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3</w:t>
      </w:r>
      <w:r>
        <w:rPr>
          <w:rFonts w:ascii="Times New Roman" w:hAnsi="Times New Roman" w:eastAsia="方正小标宋简体" w:cs="Times New Roman"/>
          <w:sz w:val="40"/>
          <w:szCs w:val="40"/>
        </w:rPr>
        <w:t>年度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乌鲁木齐市</w:t>
      </w:r>
      <w:r>
        <w:rPr>
          <w:rFonts w:ascii="Times New Roman" w:hAnsi="Times New Roman" w:eastAsia="方正小标宋简体" w:cs="Times New Roman"/>
          <w:sz w:val="40"/>
          <w:szCs w:val="40"/>
        </w:rPr>
        <w:t>政府债务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决算</w:t>
      </w:r>
      <w:r>
        <w:rPr>
          <w:rFonts w:ascii="Times New Roman" w:hAnsi="Times New Roman" w:eastAsia="方正小标宋简体" w:cs="Times New Roman"/>
          <w:sz w:val="40"/>
          <w:szCs w:val="40"/>
        </w:rPr>
        <w:t>情况说明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sz w:val="30"/>
          <w:szCs w:val="30"/>
        </w:rPr>
      </w:pP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一、202</w:t>
      </w:r>
      <w:r>
        <w:rPr>
          <w:rFonts w:hint="eastAsia" w:ascii="Times New Roman" w:hAnsi="Times New Roman" w:eastAsia="黑体" w:cs="Times New Roman"/>
          <w:sz w:val="30"/>
          <w:szCs w:val="30"/>
        </w:rPr>
        <w:t>3</w:t>
      </w:r>
      <w:r>
        <w:rPr>
          <w:rFonts w:ascii="Times New Roman" w:hAnsi="Times New Roman" w:eastAsia="黑体" w:cs="Times New Roman"/>
          <w:sz w:val="30"/>
          <w:szCs w:val="30"/>
        </w:rPr>
        <w:t>年度政府债务限额总体情况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政府债务限额总额为1,653.99亿元，其中：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政府债务限额为985.77亿元，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政府债务限额为668.22亿元。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0"/>
          <w:szCs w:val="30"/>
        </w:rPr>
        <w:t>政府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债务限额分类型情况。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1.一般债务限额总额情况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政府一般债务限额总额512.96亿元，其中：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政府一般债务限额为283.73亿元，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政府一般债务限额为229.23亿元。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2.专项债务限额总额情况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政府专项债务限额总额为1,141.03亿元，其中：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政府专项债务限额为702.04亿元，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政府专项债务限额为438.99亿元。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楷体_GB2312" w:hAnsi="楷体_GB2312" w:eastAsia="楷体_GB2312" w:cs="楷体_GB2312"/>
          <w:b/>
          <w:bCs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</w:rPr>
        <w:t>（二）新增债务限额情况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1.新增一般债务限额情况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政府新增一般债务限额总额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政府新增一般债务限额为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0.95</w:t>
      </w:r>
      <w:r>
        <w:rPr>
          <w:rFonts w:ascii="Times New Roman" w:hAnsi="Times New Roman" w:eastAsia="仿宋_GB2312" w:cs="Times New Roman"/>
          <w:sz w:val="30"/>
          <w:szCs w:val="30"/>
        </w:rPr>
        <w:t>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政府新增一般债务限额为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2.05</w:t>
      </w:r>
      <w:r>
        <w:rPr>
          <w:rFonts w:ascii="Times New Roman" w:hAnsi="Times New Roman" w:eastAsia="仿宋_GB2312" w:cs="Times New Roman"/>
          <w:sz w:val="30"/>
          <w:szCs w:val="30"/>
        </w:rPr>
        <w:t>亿元。</w:t>
      </w:r>
    </w:p>
    <w:p>
      <w:pPr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2.新增专项债务限额情况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政府新增专项债务限额总额为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133.99</w:t>
      </w:r>
      <w:r>
        <w:rPr>
          <w:rFonts w:ascii="Times New Roman" w:hAnsi="Times New Roman" w:eastAsia="仿宋_GB2312" w:cs="Times New Roman"/>
          <w:sz w:val="30"/>
          <w:szCs w:val="30"/>
        </w:rPr>
        <w:t>亿元，其中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政府新增专项债务限额为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54</w:t>
      </w:r>
      <w:r>
        <w:rPr>
          <w:rFonts w:ascii="Times New Roman" w:hAnsi="Times New Roman" w:eastAsia="仿宋_GB2312" w:cs="Times New Roman"/>
          <w:sz w:val="30"/>
          <w:szCs w:val="30"/>
        </w:rPr>
        <w:t>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新增政府专项债务限额为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79.99</w:t>
      </w:r>
      <w:bookmarkStart w:id="0" w:name="_GoBack"/>
      <w:bookmarkEnd w:id="0"/>
      <w:r>
        <w:rPr>
          <w:rFonts w:ascii="Times New Roman" w:hAnsi="Times New Roman" w:eastAsia="仿宋_GB2312" w:cs="Times New Roman"/>
          <w:sz w:val="30"/>
          <w:szCs w:val="30"/>
        </w:rPr>
        <w:t>亿元。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二、202</w:t>
      </w:r>
      <w:r>
        <w:rPr>
          <w:rFonts w:hint="eastAsia" w:ascii="Times New Roman" w:hAnsi="Times New Roman" w:eastAsia="黑体" w:cs="Times New Roman"/>
          <w:sz w:val="30"/>
          <w:szCs w:val="30"/>
        </w:rPr>
        <w:t>3</w:t>
      </w:r>
      <w:r>
        <w:rPr>
          <w:rFonts w:ascii="Times New Roman" w:hAnsi="Times New Roman" w:eastAsia="黑体" w:cs="Times New Roman"/>
          <w:sz w:val="30"/>
          <w:szCs w:val="30"/>
        </w:rPr>
        <w:t>年度政府债务余额</w:t>
      </w:r>
      <w:r>
        <w:rPr>
          <w:rFonts w:hint="eastAsia" w:ascii="Times New Roman" w:hAnsi="Times New Roman" w:eastAsia="黑体" w:cs="Times New Roman"/>
          <w:sz w:val="30"/>
          <w:szCs w:val="30"/>
        </w:rPr>
        <w:t>情况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为1,532.19亿元，政府债务余额全部严格控制在限额1,653.99亿元内，其中：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为925.32亿元，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为606.87亿元。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</w:rPr>
        <w:t>（一）一般债务余额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决算数。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为441.17亿元，其中：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为259.95亿元，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为181.22亿元。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</w:rPr>
        <w:t>（二）专项债务余额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决算数。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为1,091.02亿元，其中：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为665.37亿元，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为425.65亿元。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三、202</w:t>
      </w:r>
      <w:r>
        <w:rPr>
          <w:rFonts w:hint="eastAsia" w:ascii="Times New Roman" w:hAnsi="Times New Roman" w:eastAsia="黑体" w:cs="Times New Roman"/>
          <w:sz w:val="30"/>
          <w:szCs w:val="30"/>
        </w:rPr>
        <w:t>3</w:t>
      </w:r>
      <w:r>
        <w:rPr>
          <w:rFonts w:ascii="Times New Roman" w:hAnsi="Times New Roman" w:eastAsia="黑体" w:cs="Times New Roman"/>
          <w:sz w:val="30"/>
          <w:szCs w:val="30"/>
        </w:rPr>
        <w:t>年度政府债券发行使用情况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发行政府债券296.99亿元（新增债券136.99亿元、再融资债券160.00亿元），其中：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发行政府债券172.69亿元（新增债券54.95亿元、再融资债券117.74亿元），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发行政府债券124.30亿元（新增债券82.04亿元、再融资债券42.26亿元）。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</w:rPr>
        <w:t>（一）新增一般债券发行使用情况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发行新增一般债券3.00亿元，其中：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发行新增一般债券0.95亿元，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发行新增一般债券2.05亿元。上述债券资金主要用于社会事业、生态环保、市政和产业园区基础设施等领域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（详见附件2-3）。</w:t>
      </w:r>
      <w:r>
        <w:rPr>
          <w:rFonts w:ascii="Times New Roman" w:hAnsi="Times New Roman" w:eastAsia="仿宋_GB2312" w:cs="Times New Roman"/>
          <w:sz w:val="30"/>
          <w:szCs w:val="30"/>
        </w:rPr>
        <w:t>债券期限分别是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5、7、15</w:t>
      </w:r>
      <w:r>
        <w:rPr>
          <w:rFonts w:ascii="Times New Roman" w:hAnsi="Times New Roman" w:eastAsia="仿宋_GB2312" w:cs="Times New Roman"/>
          <w:sz w:val="30"/>
          <w:szCs w:val="30"/>
        </w:rPr>
        <w:t>年期，债券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平均</w:t>
      </w:r>
      <w:r>
        <w:rPr>
          <w:rFonts w:ascii="Times New Roman" w:hAnsi="Times New Roman" w:eastAsia="仿宋_GB2312" w:cs="Times New Roman"/>
          <w:sz w:val="30"/>
          <w:szCs w:val="30"/>
        </w:rPr>
        <w:t>利率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为2.74</w:t>
      </w:r>
      <w:r>
        <w:rPr>
          <w:rFonts w:ascii="Times New Roman" w:hAnsi="Times New Roman" w:eastAsia="仿宋_GB2312" w:cs="Times New Roman"/>
          <w:sz w:val="30"/>
          <w:szCs w:val="30"/>
        </w:rPr>
        <w:t>%，债券还本付息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通过一般公共预算收入偿还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</w:rPr>
        <w:t>（二）新增专项债券发行使用情况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发行新增专项债券133.99亿元，其中：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发行新增专项债券54.00亿元，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发行新增专项债券79.99亿元。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上述债券资金主要用于交通基础设施、能源、生态环保、社会事业、城乡冷链物流基础设施、市政和产业园区基础设施等重点领域。债券期限分别是7、10、15、20年期，债券平均利率为2.98%，债券还本付息通过对应项目取得的政府性基金或专项收入等偿还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</w:rPr>
        <w:t>（三）再融资债券发行使用情况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发行再融资债券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160</w:t>
      </w:r>
      <w:r>
        <w:rPr>
          <w:rFonts w:ascii="Times New Roman" w:hAnsi="Times New Roman" w:eastAsia="仿宋_GB2312" w:cs="Times New Roman"/>
          <w:sz w:val="30"/>
          <w:szCs w:val="30"/>
        </w:rPr>
        <w:t>亿元（再融资一般债券66.50亿元、再融资专项债券93.50亿元），其中：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发行再融资债券117.74亿元（再融资一般债券44.51亿元、再融资专项债券73.23亿元），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发行再融资债券42.26亿元（再融资一般债券21.99亿元、再融资专项债券20.27亿元）。上述债券资金全部用于偿还到期政府债券本金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债券期限分别是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3、5、7、10</w:t>
      </w:r>
      <w:r>
        <w:rPr>
          <w:rFonts w:ascii="Times New Roman" w:hAnsi="Times New Roman" w:eastAsia="仿宋_GB2312" w:cs="Times New Roman"/>
          <w:sz w:val="30"/>
          <w:szCs w:val="30"/>
        </w:rPr>
        <w:t>年期，债券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平均</w:t>
      </w:r>
      <w:r>
        <w:rPr>
          <w:rFonts w:ascii="Times New Roman" w:hAnsi="Times New Roman" w:eastAsia="仿宋_GB2312" w:cs="Times New Roman"/>
          <w:sz w:val="30"/>
          <w:szCs w:val="30"/>
        </w:rPr>
        <w:t>利率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为2.84</w:t>
      </w:r>
      <w:r>
        <w:rPr>
          <w:rFonts w:ascii="Times New Roman" w:hAnsi="Times New Roman" w:eastAsia="仿宋_GB2312" w:cs="Times New Roman"/>
          <w:sz w:val="30"/>
          <w:szCs w:val="30"/>
        </w:rPr>
        <w:t>%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四、202</w:t>
      </w:r>
      <w:r>
        <w:rPr>
          <w:rFonts w:hint="eastAsia" w:ascii="Times New Roman" w:hAnsi="Times New Roman" w:eastAsia="黑体" w:cs="Times New Roman"/>
          <w:sz w:val="30"/>
          <w:szCs w:val="30"/>
        </w:rPr>
        <w:t>3</w:t>
      </w:r>
      <w:r>
        <w:rPr>
          <w:rFonts w:ascii="Times New Roman" w:hAnsi="Times New Roman" w:eastAsia="黑体" w:cs="Times New Roman"/>
          <w:sz w:val="30"/>
          <w:szCs w:val="30"/>
        </w:rPr>
        <w:t>年度政府债券还本付息情况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政府债券还本付息总额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273.05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222.46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亿元，财政预算安排还本62.46亿元、再融资债券用于还本</w:t>
      </w:r>
      <w:r>
        <w:rPr>
          <w:rFonts w:ascii="Times New Roman" w:hAnsi="Times New Roman" w:eastAsia="仿宋_GB2312" w:cs="Times New Roman"/>
          <w:sz w:val="30"/>
          <w:szCs w:val="30"/>
        </w:rPr>
        <w:t>160.00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亿元、财政预算安排付息</w:t>
      </w:r>
      <w:r>
        <w:rPr>
          <w:rFonts w:ascii="Times New Roman" w:hAnsi="Times New Roman" w:eastAsia="仿宋_GB2312" w:cs="Times New Roman"/>
          <w:sz w:val="30"/>
          <w:szCs w:val="30"/>
        </w:rPr>
        <w:t>50.59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</w:t>
      </w:r>
      <w:r>
        <w:rPr>
          <w:rFonts w:ascii="Times New Roman" w:hAnsi="Times New Roman" w:eastAsia="仿宋_GB2312" w:cs="Times New Roman"/>
          <w:sz w:val="30"/>
          <w:szCs w:val="30"/>
        </w:rPr>
        <w:t>），其中：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188.98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158.46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亿元，财政预算安排还本</w:t>
      </w:r>
      <w:r>
        <w:rPr>
          <w:rFonts w:ascii="Times New Roman" w:hAnsi="Times New Roman" w:eastAsia="仿宋_GB2312" w:cs="Times New Roman"/>
          <w:sz w:val="30"/>
          <w:szCs w:val="30"/>
        </w:rPr>
        <w:t>40.72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亿元、再融资债券用于还本117.74亿元、财政预算安排付息30.52亿元</w:t>
      </w:r>
      <w:r>
        <w:rPr>
          <w:rFonts w:ascii="Times New Roman" w:hAnsi="Times New Roman" w:eastAsia="仿宋_GB2312" w:cs="Times New Roman"/>
          <w:sz w:val="30"/>
          <w:szCs w:val="30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84.07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本金64.00亿元，财政预算安排还本21.74亿元、再融资债券用于还本42.26亿元、财政预算安排付息20.07亿元</w:t>
      </w:r>
      <w:r>
        <w:rPr>
          <w:rFonts w:ascii="Times New Roman" w:hAnsi="Times New Roman" w:eastAsia="仿宋_GB2312" w:cs="Times New Roman"/>
          <w:sz w:val="30"/>
          <w:szCs w:val="30"/>
        </w:rPr>
        <w:t>）。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</w:rPr>
        <w:t>（一）一般债券还本付息情况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政府一般债券还本付息总额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101.15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86.10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亿元，财政预算安排还本</w:t>
      </w:r>
      <w:r>
        <w:rPr>
          <w:rFonts w:ascii="Times New Roman" w:hAnsi="Times New Roman" w:eastAsia="仿宋_GB2312" w:cs="Times New Roman"/>
          <w:sz w:val="30"/>
          <w:szCs w:val="30"/>
        </w:rPr>
        <w:t>19.60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亿元、再融资债券用于还本</w:t>
      </w:r>
      <w:r>
        <w:rPr>
          <w:rFonts w:ascii="Times New Roman" w:hAnsi="Times New Roman" w:eastAsia="仿宋_GB2312" w:cs="Times New Roman"/>
          <w:sz w:val="30"/>
          <w:szCs w:val="30"/>
        </w:rPr>
        <w:t>66.50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亿元、财政预算安排付息</w:t>
      </w:r>
      <w:r>
        <w:rPr>
          <w:rFonts w:ascii="Times New Roman" w:hAnsi="Times New Roman" w:eastAsia="仿宋_GB2312" w:cs="Times New Roman"/>
          <w:sz w:val="30"/>
          <w:szCs w:val="30"/>
        </w:rPr>
        <w:t>15.05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</w:t>
      </w:r>
      <w:r>
        <w:rPr>
          <w:rFonts w:ascii="Times New Roman" w:hAnsi="Times New Roman" w:eastAsia="仿宋_GB2312" w:cs="Times New Roman"/>
          <w:sz w:val="30"/>
          <w:szCs w:val="30"/>
        </w:rPr>
        <w:t>），其中：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政府一般债券还本付息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63.17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54.64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亿元，财政预算安排还本</w:t>
      </w:r>
      <w:r>
        <w:rPr>
          <w:rFonts w:ascii="Times New Roman" w:hAnsi="Times New Roman" w:eastAsia="仿宋_GB2312" w:cs="Times New Roman"/>
          <w:sz w:val="30"/>
          <w:szCs w:val="30"/>
        </w:rPr>
        <w:t>10.13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亿元、再融资债券用于还本</w:t>
      </w:r>
      <w:r>
        <w:rPr>
          <w:rFonts w:ascii="Times New Roman" w:hAnsi="Times New Roman" w:eastAsia="仿宋_GB2312" w:cs="Times New Roman"/>
          <w:sz w:val="30"/>
          <w:szCs w:val="30"/>
        </w:rPr>
        <w:t>44.51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亿元、财政预算安排付息</w:t>
      </w:r>
      <w:r>
        <w:rPr>
          <w:rFonts w:ascii="Times New Roman" w:hAnsi="Times New Roman" w:eastAsia="仿宋_GB2312" w:cs="Times New Roman"/>
          <w:sz w:val="30"/>
          <w:szCs w:val="30"/>
        </w:rPr>
        <w:t>8.53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</w:t>
      </w:r>
      <w:r>
        <w:rPr>
          <w:rFonts w:ascii="Times New Roman" w:hAnsi="Times New Roman" w:eastAsia="仿宋_GB2312" w:cs="Times New Roman"/>
          <w:sz w:val="30"/>
          <w:szCs w:val="30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政府一般债券还本付息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37.98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31.46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亿元，财政预算安排还本</w:t>
      </w:r>
      <w:r>
        <w:rPr>
          <w:rFonts w:ascii="Times New Roman" w:hAnsi="Times New Roman" w:eastAsia="仿宋_GB2312" w:cs="Times New Roman"/>
          <w:sz w:val="30"/>
          <w:szCs w:val="30"/>
        </w:rPr>
        <w:t>9.47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亿元、再融资债券用于还本</w:t>
      </w:r>
      <w:r>
        <w:rPr>
          <w:rFonts w:ascii="Times New Roman" w:hAnsi="Times New Roman" w:eastAsia="仿宋_GB2312" w:cs="Times New Roman"/>
          <w:sz w:val="30"/>
          <w:szCs w:val="30"/>
        </w:rPr>
        <w:t>21.99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亿元、财政预算安排付息</w:t>
      </w:r>
      <w:r>
        <w:rPr>
          <w:rFonts w:ascii="Times New Roman" w:hAnsi="Times New Roman" w:eastAsia="仿宋_GB2312" w:cs="Times New Roman"/>
          <w:sz w:val="30"/>
          <w:szCs w:val="30"/>
        </w:rPr>
        <w:t>6.52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</w:t>
      </w:r>
      <w:r>
        <w:rPr>
          <w:rFonts w:ascii="Times New Roman" w:hAnsi="Times New Roman" w:eastAsia="仿宋_GB2312" w:cs="Times New Roman"/>
          <w:sz w:val="30"/>
          <w:szCs w:val="30"/>
        </w:rPr>
        <w:t>）。</w:t>
      </w:r>
    </w:p>
    <w:p>
      <w:pPr>
        <w:adjustRightInd w:val="0"/>
        <w:snapToGrid w:val="0"/>
        <w:spacing w:line="50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</w:rPr>
        <w:t>（二）专项债券还本付息情况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z w:val="30"/>
          <w:szCs w:val="30"/>
        </w:rPr>
        <w:t>政府专项债券还本付息总额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171.90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136.36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亿元，财政预算安排还本</w:t>
      </w:r>
      <w:r>
        <w:rPr>
          <w:rFonts w:ascii="Times New Roman" w:hAnsi="Times New Roman" w:eastAsia="仿宋_GB2312" w:cs="Times New Roman"/>
          <w:sz w:val="30"/>
          <w:szCs w:val="30"/>
        </w:rPr>
        <w:t>42.86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亿元、再融资债券用于还本</w:t>
      </w:r>
      <w:r>
        <w:rPr>
          <w:rFonts w:ascii="Times New Roman" w:hAnsi="Times New Roman" w:eastAsia="仿宋_GB2312" w:cs="Times New Roman"/>
          <w:sz w:val="30"/>
          <w:szCs w:val="30"/>
        </w:rPr>
        <w:t>93.50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亿元、财政预算安排付息</w:t>
      </w:r>
      <w:r>
        <w:rPr>
          <w:rFonts w:ascii="Times New Roman" w:hAnsi="Times New Roman" w:eastAsia="仿宋_GB2312" w:cs="Times New Roman"/>
          <w:sz w:val="30"/>
          <w:szCs w:val="30"/>
        </w:rPr>
        <w:t>35.54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</w:t>
      </w:r>
      <w:r>
        <w:rPr>
          <w:rFonts w:ascii="Times New Roman" w:hAnsi="Times New Roman" w:eastAsia="仿宋_GB2312" w:cs="Times New Roman"/>
          <w:sz w:val="30"/>
          <w:szCs w:val="30"/>
        </w:rPr>
        <w:t>），其中：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乌鲁木齐本级（含甘泉堡）</w:t>
      </w:r>
      <w:r>
        <w:rPr>
          <w:rFonts w:ascii="Times New Roman" w:hAnsi="Times New Roman" w:eastAsia="仿宋_GB2312" w:cs="Times New Roman"/>
          <w:sz w:val="30"/>
          <w:szCs w:val="30"/>
        </w:rPr>
        <w:t>政府专项债券还本付息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125.81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103.82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亿元，财政预算安排还本</w:t>
      </w:r>
      <w:r>
        <w:rPr>
          <w:rFonts w:ascii="Times New Roman" w:hAnsi="Times New Roman" w:eastAsia="仿宋_GB2312" w:cs="Times New Roman"/>
          <w:sz w:val="30"/>
          <w:szCs w:val="30"/>
        </w:rPr>
        <w:t>30.59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亿元、再融资债券用于还本</w:t>
      </w:r>
      <w:r>
        <w:rPr>
          <w:rFonts w:ascii="Times New Roman" w:hAnsi="Times New Roman" w:eastAsia="仿宋_GB2312" w:cs="Times New Roman"/>
          <w:sz w:val="30"/>
          <w:szCs w:val="30"/>
        </w:rPr>
        <w:t>73.23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亿元、财政预算安排付息</w:t>
      </w:r>
      <w:r>
        <w:rPr>
          <w:rFonts w:ascii="Times New Roman" w:hAnsi="Times New Roman" w:eastAsia="仿宋_GB2312" w:cs="Times New Roman"/>
          <w:sz w:val="30"/>
          <w:szCs w:val="30"/>
        </w:rPr>
        <w:t>21.99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</w:t>
      </w:r>
      <w:r>
        <w:rPr>
          <w:rFonts w:ascii="Times New Roman" w:hAnsi="Times New Roman" w:eastAsia="仿宋_GB2312" w:cs="Times New Roman"/>
          <w:sz w:val="30"/>
          <w:szCs w:val="30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所属县（市、区）</w:t>
      </w:r>
      <w:r>
        <w:rPr>
          <w:rFonts w:ascii="Times New Roman" w:hAnsi="Times New Roman" w:eastAsia="仿宋_GB2312" w:cs="Times New Roman"/>
          <w:sz w:val="30"/>
          <w:szCs w:val="30"/>
        </w:rPr>
        <w:t>政府专项债券还本付息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46.09</w:t>
      </w:r>
      <w:r>
        <w:rPr>
          <w:rFonts w:ascii="Times New Roman" w:hAnsi="Times New Roman" w:eastAsia="仿宋_GB2312" w:cs="Times New Roman"/>
          <w:sz w:val="30"/>
          <w:szCs w:val="30"/>
        </w:rPr>
        <w:t>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32.54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亿元，财政预算安排还本</w:t>
      </w:r>
      <w:r>
        <w:rPr>
          <w:rFonts w:ascii="Times New Roman" w:hAnsi="Times New Roman" w:eastAsia="仿宋_GB2312" w:cs="Times New Roman"/>
          <w:sz w:val="30"/>
          <w:szCs w:val="30"/>
        </w:rPr>
        <w:t>12.27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亿元、再融资债券用于还本</w:t>
      </w:r>
      <w:r>
        <w:rPr>
          <w:rFonts w:ascii="Times New Roman" w:hAnsi="Times New Roman" w:eastAsia="仿宋_GB2312" w:cs="Times New Roman"/>
          <w:sz w:val="30"/>
          <w:szCs w:val="30"/>
        </w:rPr>
        <w:t>20.27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亿元、财政预算安排付息</w:t>
      </w:r>
      <w:r>
        <w:rPr>
          <w:rFonts w:ascii="Times New Roman" w:hAnsi="Times New Roman" w:eastAsia="仿宋_GB2312" w:cs="Times New Roman"/>
          <w:sz w:val="30"/>
          <w:szCs w:val="30"/>
        </w:rPr>
        <w:t>13.55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</w:t>
      </w:r>
      <w:r>
        <w:rPr>
          <w:rFonts w:ascii="Times New Roman" w:hAnsi="Times New Roman" w:eastAsia="仿宋_GB2312" w:cs="Times New Roman"/>
          <w:sz w:val="30"/>
          <w:szCs w:val="30"/>
        </w:rPr>
        <w:t>）。</w:t>
      </w:r>
    </w:p>
    <w:p>
      <w:pPr>
        <w:adjustRightInd w:val="0"/>
        <w:snapToGrid w:val="0"/>
        <w:spacing w:line="500" w:lineRule="exact"/>
        <w:ind w:firstLine="6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adjustRightInd w:val="0"/>
        <w:snapToGrid w:val="0"/>
        <w:spacing w:line="500" w:lineRule="exact"/>
        <w:ind w:left="596" w:leftChars="284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附件：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1.1-1 2023年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政府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一般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债务限额、余额情况表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1-2 2023年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政府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专项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债务限额、余额情况表</w:t>
      </w:r>
    </w:p>
    <w:p>
      <w:pPr>
        <w:adjustRightInd w:val="0"/>
        <w:snapToGrid w:val="0"/>
        <w:spacing w:line="500" w:lineRule="exact"/>
        <w:ind w:left="1491" w:leftChars="710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1-3 2023年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政府债务限额、余额（含一般债务限额、余额和专项债务限额、余额）情况表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.2-1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 xml:space="preserve"> 2023年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政府债券发行情况表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 xml:space="preserve">2-2 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2023年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乌鲁木齐市政府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债券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发行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情况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明细表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2-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2023年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乌鲁木齐市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新增债券使用情况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2-4 2023年度乌鲁木齐市还本付息决算情况表</w:t>
      </w:r>
    </w:p>
    <w:sectPr>
      <w:footerReference r:id="rId3" w:type="default"/>
      <w:pgSz w:w="11906" w:h="16838"/>
      <w:pgMar w:top="2098" w:right="1587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58"/>
    <w:rsid w:val="000539E8"/>
    <w:rsid w:val="000619E6"/>
    <w:rsid w:val="0019581A"/>
    <w:rsid w:val="001E598B"/>
    <w:rsid w:val="002472D6"/>
    <w:rsid w:val="002566C5"/>
    <w:rsid w:val="002C029B"/>
    <w:rsid w:val="003B097E"/>
    <w:rsid w:val="003D2BC7"/>
    <w:rsid w:val="0047515F"/>
    <w:rsid w:val="00516AF5"/>
    <w:rsid w:val="005418B5"/>
    <w:rsid w:val="0055053C"/>
    <w:rsid w:val="00635936"/>
    <w:rsid w:val="00680ED5"/>
    <w:rsid w:val="006B023D"/>
    <w:rsid w:val="008B48CD"/>
    <w:rsid w:val="008E15D2"/>
    <w:rsid w:val="00934902"/>
    <w:rsid w:val="009700F8"/>
    <w:rsid w:val="00971D58"/>
    <w:rsid w:val="009E18DB"/>
    <w:rsid w:val="00AF1B15"/>
    <w:rsid w:val="00C4507B"/>
    <w:rsid w:val="00C86762"/>
    <w:rsid w:val="00D74C7B"/>
    <w:rsid w:val="00DA0C81"/>
    <w:rsid w:val="00DD6C71"/>
    <w:rsid w:val="00E41205"/>
    <w:rsid w:val="01915090"/>
    <w:rsid w:val="01B36FE2"/>
    <w:rsid w:val="025D6653"/>
    <w:rsid w:val="02A04E84"/>
    <w:rsid w:val="04617251"/>
    <w:rsid w:val="04AD2225"/>
    <w:rsid w:val="0547492A"/>
    <w:rsid w:val="05814F80"/>
    <w:rsid w:val="063F2F9D"/>
    <w:rsid w:val="082F1287"/>
    <w:rsid w:val="090B4E5B"/>
    <w:rsid w:val="0936380D"/>
    <w:rsid w:val="0A6967A5"/>
    <w:rsid w:val="0B043AA0"/>
    <w:rsid w:val="0E25722D"/>
    <w:rsid w:val="0E8D4F6B"/>
    <w:rsid w:val="0EB74AF2"/>
    <w:rsid w:val="0F3A0282"/>
    <w:rsid w:val="10DA26BA"/>
    <w:rsid w:val="10FD1814"/>
    <w:rsid w:val="11721E10"/>
    <w:rsid w:val="13D57B38"/>
    <w:rsid w:val="13D82C91"/>
    <w:rsid w:val="15476A26"/>
    <w:rsid w:val="15A7053A"/>
    <w:rsid w:val="15B90672"/>
    <w:rsid w:val="16382A74"/>
    <w:rsid w:val="16D06B94"/>
    <w:rsid w:val="182373F8"/>
    <w:rsid w:val="18354E34"/>
    <w:rsid w:val="18823C8F"/>
    <w:rsid w:val="18D86125"/>
    <w:rsid w:val="1C460386"/>
    <w:rsid w:val="1D57227F"/>
    <w:rsid w:val="1E3E5567"/>
    <w:rsid w:val="1E7D1346"/>
    <w:rsid w:val="239B5424"/>
    <w:rsid w:val="27DB15C7"/>
    <w:rsid w:val="28313D4F"/>
    <w:rsid w:val="28D02D9E"/>
    <w:rsid w:val="2AB37734"/>
    <w:rsid w:val="2B0F4298"/>
    <w:rsid w:val="2C015036"/>
    <w:rsid w:val="2CF20F26"/>
    <w:rsid w:val="2F461CD3"/>
    <w:rsid w:val="2FBE46FB"/>
    <w:rsid w:val="2FF70BD5"/>
    <w:rsid w:val="31D13988"/>
    <w:rsid w:val="325A2235"/>
    <w:rsid w:val="34375B9E"/>
    <w:rsid w:val="34A91EA5"/>
    <w:rsid w:val="353C53B6"/>
    <w:rsid w:val="36B666B6"/>
    <w:rsid w:val="37967709"/>
    <w:rsid w:val="388F1457"/>
    <w:rsid w:val="3C8506B1"/>
    <w:rsid w:val="3ED36EBD"/>
    <w:rsid w:val="426315B6"/>
    <w:rsid w:val="453721BE"/>
    <w:rsid w:val="47B72475"/>
    <w:rsid w:val="47E15504"/>
    <w:rsid w:val="485E7AB6"/>
    <w:rsid w:val="4A5526F4"/>
    <w:rsid w:val="4B080752"/>
    <w:rsid w:val="4C484FB5"/>
    <w:rsid w:val="4DB47F12"/>
    <w:rsid w:val="4EDB3CC7"/>
    <w:rsid w:val="50CE11ED"/>
    <w:rsid w:val="51D77DB9"/>
    <w:rsid w:val="52DC0DBB"/>
    <w:rsid w:val="53013412"/>
    <w:rsid w:val="55256961"/>
    <w:rsid w:val="5557301A"/>
    <w:rsid w:val="5564780C"/>
    <w:rsid w:val="57420E00"/>
    <w:rsid w:val="575142BF"/>
    <w:rsid w:val="58A26111"/>
    <w:rsid w:val="59E94415"/>
    <w:rsid w:val="5BDF7196"/>
    <w:rsid w:val="5CCD1DF7"/>
    <w:rsid w:val="5EBE204C"/>
    <w:rsid w:val="5F643357"/>
    <w:rsid w:val="607010E8"/>
    <w:rsid w:val="60CD5C36"/>
    <w:rsid w:val="60F749AE"/>
    <w:rsid w:val="619B38F2"/>
    <w:rsid w:val="61CE0116"/>
    <w:rsid w:val="6541174B"/>
    <w:rsid w:val="66904E5A"/>
    <w:rsid w:val="68BF60D0"/>
    <w:rsid w:val="692F2D63"/>
    <w:rsid w:val="6ACF7A08"/>
    <w:rsid w:val="6B080355"/>
    <w:rsid w:val="6C0012DC"/>
    <w:rsid w:val="6E353EB0"/>
    <w:rsid w:val="70E57CED"/>
    <w:rsid w:val="70F14362"/>
    <w:rsid w:val="7149137C"/>
    <w:rsid w:val="716C23B1"/>
    <w:rsid w:val="71827528"/>
    <w:rsid w:val="7195008E"/>
    <w:rsid w:val="72502CC7"/>
    <w:rsid w:val="773E6C86"/>
    <w:rsid w:val="77BB7AC7"/>
    <w:rsid w:val="78A73FB9"/>
    <w:rsid w:val="78DD20D4"/>
    <w:rsid w:val="791768FB"/>
    <w:rsid w:val="79A066E1"/>
    <w:rsid w:val="7BC214BA"/>
    <w:rsid w:val="7C0F3169"/>
    <w:rsid w:val="7C13298D"/>
    <w:rsid w:val="7DB5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425</Words>
  <Characters>2428</Characters>
  <Lines>20</Lines>
  <Paragraphs>5</Paragraphs>
  <TotalTime>254</TotalTime>
  <ScaleCrop>false</ScaleCrop>
  <LinksUpToDate>false</LinksUpToDate>
  <CharactersWithSpaces>2848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Administrator</dc:creator>
  <cp:lastModifiedBy>贾 林</cp:lastModifiedBy>
  <dcterms:modified xsi:type="dcterms:W3CDTF">2025-09-14T15:53:36Z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