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9" w:type="dxa"/>
        <w:tblLayout w:type="fixed"/>
        <w:tblLook w:val="04A0"/>
      </w:tblPr>
      <w:tblGrid>
        <w:gridCol w:w="335"/>
        <w:gridCol w:w="525"/>
        <w:gridCol w:w="1625"/>
        <w:gridCol w:w="637"/>
        <w:gridCol w:w="3875"/>
        <w:gridCol w:w="3502"/>
        <w:gridCol w:w="1516"/>
        <w:gridCol w:w="2127"/>
        <w:gridCol w:w="37"/>
      </w:tblGrid>
      <w:tr w:rsidR="00611483" w:rsidTr="001514F4">
        <w:trPr>
          <w:trHeight w:val="765"/>
        </w:trPr>
        <w:tc>
          <w:tcPr>
            <w:tcW w:w="141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483" w:rsidRDefault="00E02430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D0D0D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D0D0D"/>
                <w:kern w:val="0"/>
                <w:sz w:val="36"/>
                <w:szCs w:val="36"/>
              </w:rPr>
              <w:t>城市管理领域行政执法减责免责清单</w:t>
            </w:r>
          </w:p>
        </w:tc>
      </w:tr>
      <w:tr w:rsidR="00611483" w:rsidTr="001514F4">
        <w:trPr>
          <w:trHeight w:val="391"/>
        </w:trPr>
        <w:tc>
          <w:tcPr>
            <w:tcW w:w="141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483" w:rsidRDefault="00E02430" w:rsidP="006E15C6">
            <w:pPr>
              <w:widowControl/>
              <w:spacing w:line="40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D0D0D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D0D0D"/>
                <w:kern w:val="0"/>
                <w:sz w:val="24"/>
              </w:rPr>
              <w:t xml:space="preserve">                             </w:t>
            </w:r>
            <w:r w:rsidR="000F53CA">
              <w:rPr>
                <w:rFonts w:ascii="方正仿宋_GBK" w:eastAsia="方正仿宋_GBK" w:hAnsi="方正仿宋_GBK" w:cs="方正仿宋_GBK" w:hint="eastAsia"/>
                <w:color w:val="0D0D0D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D0D0D"/>
                <w:kern w:val="0"/>
                <w:sz w:val="24"/>
              </w:rPr>
              <w:t xml:space="preserve"> </w:t>
            </w:r>
            <w:r w:rsidR="000F53CA">
              <w:rPr>
                <w:rFonts w:ascii="方正仿宋_GBK" w:eastAsia="方正仿宋_GBK" w:hAnsi="方正仿宋_GBK" w:cs="方正仿宋_GBK" w:hint="eastAsia"/>
                <w:color w:val="0D0D0D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color w:val="0D0D0D"/>
                <w:kern w:val="0"/>
                <w:sz w:val="24"/>
              </w:rPr>
              <w:t xml:space="preserve">        </w:t>
            </w:r>
          </w:p>
        </w:tc>
      </w:tr>
      <w:tr w:rsidR="00611483" w:rsidTr="001514F4">
        <w:trPr>
          <w:gridAfter w:val="1"/>
          <w:wAfter w:w="37" w:type="dxa"/>
          <w:trHeight w:val="345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textAlignment w:val="center"/>
              <w:rPr>
                <w:rFonts w:eastAsia="方正仿宋_GBK"/>
                <w:b/>
                <w:bCs/>
                <w:color w:val="0D0D0D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sz w:val="24"/>
              </w:rPr>
              <w:t>序号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textAlignment w:val="center"/>
              <w:rPr>
                <w:rFonts w:eastAsia="方正仿宋_GBK"/>
                <w:b/>
                <w:bCs/>
                <w:color w:val="0D0D0D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kern w:val="0"/>
                <w:sz w:val="24"/>
              </w:rPr>
              <w:t>类别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D0D0D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kern w:val="0"/>
                <w:sz w:val="24"/>
              </w:rPr>
              <w:t>行政权力名称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D0D0D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sz w:val="24"/>
              </w:rPr>
              <w:t>违法主体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D0D0D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kern w:val="0"/>
                <w:sz w:val="24"/>
              </w:rPr>
              <w:t>（执法）法律依据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D0D0D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sz w:val="24"/>
              </w:rPr>
              <w:t>违法</w:t>
            </w:r>
            <w:r>
              <w:rPr>
                <w:rFonts w:eastAsia="方正仿宋_GBK" w:hint="eastAsia"/>
                <w:b/>
                <w:bCs/>
                <w:color w:val="0D0D0D"/>
                <w:sz w:val="24"/>
              </w:rPr>
              <w:t>事实</w:t>
            </w:r>
            <w:r>
              <w:rPr>
                <w:rFonts w:eastAsia="方正仿宋_GBK"/>
                <w:b/>
                <w:bCs/>
                <w:color w:val="0D0D0D"/>
                <w:sz w:val="24"/>
              </w:rPr>
              <w:t>性质和情节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D0D0D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kern w:val="0"/>
                <w:sz w:val="24"/>
              </w:rPr>
              <w:t>行政裁量</w:t>
            </w:r>
            <w:r>
              <w:rPr>
                <w:rFonts w:eastAsia="方正仿宋_GBK" w:hint="eastAsia"/>
                <w:b/>
                <w:bCs/>
                <w:color w:val="0D0D0D"/>
                <w:kern w:val="0"/>
                <w:sz w:val="24"/>
              </w:rPr>
              <w:t>权基准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D0D0D"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color w:val="0D0D0D"/>
                <w:kern w:val="0"/>
                <w:sz w:val="24"/>
              </w:rPr>
              <w:t>适用条件</w:t>
            </w:r>
          </w:p>
        </w:tc>
      </w:tr>
      <w:tr w:rsidR="00611483" w:rsidTr="001514F4">
        <w:trPr>
          <w:gridAfter w:val="1"/>
          <w:wAfter w:w="37" w:type="dxa"/>
          <w:trHeight w:val="1127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 w:val="24"/>
              </w:rPr>
            </w:pPr>
            <w:bookmarkStart w:id="0" w:name="_GoBack" w:colFirst="2" w:colLast="2"/>
            <w:r>
              <w:rPr>
                <w:rFonts w:eastAsia="方正仿宋_GBK" w:hint="eastAsia"/>
                <w:color w:val="0D0D0D"/>
                <w:sz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  <w:highlight w:val="yellow"/>
              </w:rPr>
            </w:pPr>
            <w:r w:rsidRPr="002A1263">
              <w:rPr>
                <w:rFonts w:eastAsia="方正仿宋_GBK" w:hint="eastAsia"/>
                <w:color w:val="0D0D0D"/>
                <w:szCs w:val="21"/>
              </w:rPr>
              <w:t>行政处罚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 w:rsidP="00B209A6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  <w:highlight w:val="yellow"/>
              </w:rPr>
            </w:pPr>
            <w:r w:rsidRPr="002A1263">
              <w:rPr>
                <w:rFonts w:ascii="方正仿宋_GBK" w:eastAsia="方正仿宋_GBK" w:hAnsi="方正仿宋_GBK" w:cs="方正仿宋_GBK" w:hint="eastAsia"/>
                <w:szCs w:val="21"/>
              </w:rPr>
              <w:t>对擅自占用城市道路摆摊设点的处罚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A1263">
              <w:rPr>
                <w:rFonts w:ascii="方正仿宋_GBK" w:eastAsia="方正仿宋_GBK" w:hAnsi="方正仿宋_GBK" w:cs="方正仿宋_GBK" w:hint="eastAsia"/>
                <w:szCs w:val="21"/>
              </w:rPr>
              <w:t>个体经营者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/>
                <w:color w:val="0D0D0D"/>
                <w:kern w:val="0"/>
                <w:szCs w:val="21"/>
              </w:rPr>
              <w:t>《乌鲁木齐市城市道路管理条例》第二十一条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 xml:space="preserve">   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擅自占用城市道路摆摊设点，由城市道路行政主管部门处以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500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元的罚款。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市场主体擅自占用城市道路摆摊设点，初次违反规定，自行改正或者在执法监督部门责令改正的期限内改正，未造成危害后果的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1514F4" w:rsidP="001514F4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初次违反规定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已自行改正或者在执法监督部门责令改正的期限内改正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未造成危害后果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1.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初次违反规定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</w:p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2.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已自行改正或者在执法监督部门责令改正的期限内改正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</w:p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3.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未造成危害后果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。</w:t>
            </w:r>
          </w:p>
        </w:tc>
      </w:tr>
      <w:tr w:rsidR="00611483" w:rsidTr="001514F4">
        <w:trPr>
          <w:gridAfter w:val="1"/>
          <w:wAfter w:w="37" w:type="dxa"/>
          <w:trHeight w:val="2477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200" w:lineRule="exact"/>
              <w:textAlignment w:val="center"/>
              <w:rPr>
                <w:rFonts w:eastAsia="方正仿宋_GBK"/>
                <w:color w:val="0D0D0D"/>
                <w:sz w:val="24"/>
              </w:rPr>
            </w:pPr>
            <w:r>
              <w:rPr>
                <w:rFonts w:eastAsia="方正仿宋_GBK" w:hint="eastAsia"/>
                <w:color w:val="0D0D0D"/>
                <w:sz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  <w:highlight w:val="yellow"/>
              </w:rPr>
            </w:pPr>
            <w:r w:rsidRPr="002A1263">
              <w:rPr>
                <w:rFonts w:eastAsia="方正仿宋_GBK" w:hint="eastAsia"/>
                <w:color w:val="0D0D0D"/>
                <w:szCs w:val="21"/>
              </w:rPr>
              <w:t>行政处罚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 w:rsidP="00B209A6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  <w:highlight w:val="yellow"/>
              </w:rPr>
            </w:pPr>
            <w:r w:rsidRPr="002A1263">
              <w:rPr>
                <w:rFonts w:ascii="方正仿宋_GBK" w:eastAsia="方正仿宋_GBK" w:hAnsi="方正仿宋_GBK" w:cs="方正仿宋_GBK" w:hint="eastAsia"/>
                <w:szCs w:val="21"/>
              </w:rPr>
              <w:t>对场外（店外）随意摆摊设点或走街串巷流动经营，未依法向工商行政管理部门登记注册，领取营业执照，擅自从事个体经营的无照经营者的处罚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A1263">
              <w:rPr>
                <w:rFonts w:ascii="方正仿宋_GBK" w:eastAsia="方正仿宋_GBK" w:hAnsi="方正仿宋_GBK" w:cs="方正仿宋_GBK" w:hint="eastAsia"/>
                <w:szCs w:val="21"/>
              </w:rPr>
              <w:t>个体经营者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/>
                <w:color w:val="0D0D0D"/>
                <w:kern w:val="0"/>
                <w:szCs w:val="21"/>
              </w:rPr>
              <w:t>《乌鲁木齐市城市管理行政综合执法试行办法》第三十九条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 xml:space="preserve">   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对场外（店外）随意摆摊设点或走街串巷流动经营，未依法向工商行政管理部门登记注册，领取营业执照，擅自从事个体经营的无照经营者，由行政综合执法机关责令停止经营活动，视情节轻重没收违法所得，并可处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500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元以下罚款。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场外（店外）随意摆摊设点或走街串巷流动经营，未依法向工商行政管理部门登记注册，领取营业执照，擅自从事个体经营的无照经营者</w:t>
            </w:r>
            <w:r w:rsidR="00FD4423">
              <w:rPr>
                <w:rFonts w:eastAsia="方正仿宋_GBK" w:hint="eastAsia"/>
                <w:color w:val="0D0D0D"/>
                <w:kern w:val="0"/>
                <w:szCs w:val="21"/>
              </w:rPr>
              <w:t>，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市场主体初次违反规定，</w:t>
            </w:r>
            <w:r w:rsidRPr="00FD4423">
              <w:rPr>
                <w:rFonts w:eastAsia="方正仿宋_GBK" w:hint="eastAsia"/>
                <w:kern w:val="0"/>
                <w:szCs w:val="21"/>
              </w:rPr>
              <w:t>已自行改正或者在执法监督部门责令改正的期限内改正，未造成危害后果的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1514F4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初次违反规定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已自行改正或者在执法监督部门责令改正的期限内改正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未造成危害后果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1.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初次违反规定；</w:t>
            </w:r>
          </w:p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2.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已自行改正或者在执法监督部门责令改正的期限内改正；</w:t>
            </w:r>
          </w:p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3.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未造成危害后果。</w:t>
            </w:r>
          </w:p>
        </w:tc>
      </w:tr>
      <w:tr w:rsidR="00611483" w:rsidTr="001514F4">
        <w:trPr>
          <w:gridAfter w:val="1"/>
          <w:wAfter w:w="37" w:type="dxa"/>
          <w:trHeight w:val="2537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Default="00E02430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 w:val="24"/>
              </w:rPr>
            </w:pPr>
            <w:r>
              <w:rPr>
                <w:rFonts w:eastAsia="方正仿宋_GBK" w:hint="eastAsia"/>
                <w:color w:val="0D0D0D"/>
                <w:sz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  <w:highlight w:val="yellow"/>
              </w:rPr>
            </w:pPr>
            <w:r w:rsidRPr="002A1263">
              <w:rPr>
                <w:rFonts w:eastAsia="方正仿宋_GBK" w:hint="eastAsia"/>
                <w:color w:val="0D0D0D"/>
                <w:szCs w:val="21"/>
              </w:rPr>
              <w:t>行政处罚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 w:rsidP="00B209A6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  <w:highlight w:val="yellow"/>
              </w:rPr>
            </w:pPr>
            <w:r w:rsidRPr="002A1263">
              <w:rPr>
                <w:rFonts w:ascii="方正仿宋_GBK" w:eastAsia="方正仿宋_GBK" w:hAnsi="方正仿宋_GBK" w:cs="方正仿宋_GBK" w:hint="eastAsia"/>
                <w:szCs w:val="21"/>
              </w:rPr>
              <w:t>对排放油烟的餐饮服务业经营者未安装油烟净化设施、不正常使用油烟净化设施或者未采取其他油烟净化措施，超过排放标准排放油烟的处罚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center"/>
              <w:textAlignment w:val="center"/>
              <w:rPr>
                <w:rFonts w:eastAsia="方正仿宋_GBK"/>
                <w:color w:val="0D0D0D"/>
                <w:szCs w:val="21"/>
              </w:rPr>
            </w:pPr>
            <w:r w:rsidRPr="002A1263">
              <w:rPr>
                <w:rFonts w:eastAsia="方正仿宋_GBK"/>
                <w:color w:val="0D0D0D"/>
                <w:szCs w:val="21"/>
              </w:rPr>
              <w:t>餐饮服务业经营者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/>
                <w:color w:val="0D0D0D"/>
                <w:kern w:val="0"/>
                <w:szCs w:val="21"/>
              </w:rPr>
              <w:t>《乌鲁木齐市大气污染防治条例》（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2021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年修订）第四十五条第一款</w:t>
            </w:r>
            <w:r w:rsidR="00FD4423">
              <w:rPr>
                <w:rFonts w:eastAsia="方正仿宋_GBK" w:hint="eastAsia"/>
                <w:color w:val="0D0D0D"/>
                <w:kern w:val="0"/>
                <w:szCs w:val="21"/>
              </w:rPr>
              <w:t xml:space="preserve">    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违反本条例规定，排放油烟的餐饮服务业经营者未安装油烟净化设施、不正常使用油烟净化设施或者未采取其他油烟净化措施，超过排放标准排放油烟的，由市、区（县）城市管理部门责令改正，处五千元以上五万元以下的罚款；拒不改正的，责令停业整治。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排放油烟的餐饮服务业经营者未安装油烟净化设施、不正常使用油烟净化设施或者未采取其他油烟净化措施，超过排放标准排放油烟的，初次违反规定，已自行改正或者在执法监督部门责令改正的期限内改正，未造成危害后果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1514F4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初次违反规定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已自行改正或者在执法监督部门责令改正的期限内改正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；</w:t>
            </w:r>
            <w:r w:rsidRPr="002A1263">
              <w:rPr>
                <w:rFonts w:eastAsia="方正仿宋_GBK"/>
                <w:color w:val="0D0D0D"/>
                <w:kern w:val="0"/>
                <w:szCs w:val="21"/>
              </w:rPr>
              <w:t>未造成危害后果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1.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初次违反规定；</w:t>
            </w:r>
          </w:p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2.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已自行改正或者在执法监督部门责令改正的期限内改正；</w:t>
            </w:r>
          </w:p>
          <w:p w:rsidR="00611483" w:rsidRPr="002A1263" w:rsidRDefault="00E02430">
            <w:pPr>
              <w:widowControl/>
              <w:spacing w:line="200" w:lineRule="exact"/>
              <w:jc w:val="left"/>
              <w:textAlignment w:val="center"/>
              <w:rPr>
                <w:rFonts w:eastAsia="方正仿宋_GBK"/>
                <w:color w:val="0D0D0D"/>
                <w:kern w:val="0"/>
                <w:szCs w:val="21"/>
              </w:rPr>
            </w:pP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3.</w:t>
            </w:r>
            <w:r w:rsidRPr="002A1263">
              <w:rPr>
                <w:rFonts w:eastAsia="方正仿宋_GBK" w:hint="eastAsia"/>
                <w:color w:val="0D0D0D"/>
                <w:kern w:val="0"/>
                <w:szCs w:val="21"/>
              </w:rPr>
              <w:t>未造成危害后果。</w:t>
            </w:r>
          </w:p>
        </w:tc>
      </w:tr>
      <w:bookmarkEnd w:id="0"/>
    </w:tbl>
    <w:p w:rsidR="00611483" w:rsidRDefault="00611483"/>
    <w:sectPr w:rsidR="00611483" w:rsidSect="00611483">
      <w:pgSz w:w="16838" w:h="11906" w:orient="landscape"/>
      <w:pgMar w:top="1417" w:right="1417" w:bottom="1417" w:left="141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E1" w:rsidRDefault="00AF52E1" w:rsidP="001514F4">
      <w:r>
        <w:separator/>
      </w:r>
    </w:p>
  </w:endnote>
  <w:endnote w:type="continuationSeparator" w:id="1">
    <w:p w:rsidR="00AF52E1" w:rsidRDefault="00AF52E1" w:rsidP="0015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E1" w:rsidRDefault="00AF52E1" w:rsidP="001514F4">
      <w:r>
        <w:separator/>
      </w:r>
    </w:p>
  </w:footnote>
  <w:footnote w:type="continuationSeparator" w:id="1">
    <w:p w:rsidR="00AF52E1" w:rsidRDefault="00AF52E1" w:rsidP="00151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1932BF1"/>
    <w:rsid w:val="000F53CA"/>
    <w:rsid w:val="000F7896"/>
    <w:rsid w:val="001514F4"/>
    <w:rsid w:val="001E075D"/>
    <w:rsid w:val="002A1263"/>
    <w:rsid w:val="00611483"/>
    <w:rsid w:val="006E15C6"/>
    <w:rsid w:val="00837370"/>
    <w:rsid w:val="00AF52E1"/>
    <w:rsid w:val="00B209A6"/>
    <w:rsid w:val="00DE4E33"/>
    <w:rsid w:val="00E02430"/>
    <w:rsid w:val="00E276ED"/>
    <w:rsid w:val="00F35CEF"/>
    <w:rsid w:val="00FD4423"/>
    <w:rsid w:val="4193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114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11483"/>
    <w:pPr>
      <w:spacing w:after="120" w:line="240" w:lineRule="auto"/>
      <w:ind w:leftChars="200" w:left="420" w:firstLine="420"/>
    </w:pPr>
  </w:style>
  <w:style w:type="paragraph" w:styleId="a3">
    <w:name w:val="Body Text Indent"/>
    <w:basedOn w:val="a"/>
    <w:next w:val="a4"/>
    <w:uiPriority w:val="99"/>
    <w:qFormat/>
    <w:rsid w:val="00611483"/>
    <w:pPr>
      <w:spacing w:line="580" w:lineRule="exact"/>
      <w:ind w:firstLineChars="200" w:firstLine="200"/>
    </w:pPr>
  </w:style>
  <w:style w:type="paragraph" w:styleId="a4">
    <w:name w:val="header"/>
    <w:basedOn w:val="a"/>
    <w:next w:val="a5"/>
    <w:qFormat/>
    <w:rsid w:val="0061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next w:val="a"/>
    <w:qFormat/>
    <w:rsid w:val="0061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6114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城市管理领域行政执法减责免责清单</dc:title>
  <dc:creator>Administrator</dc:creator>
  <cp:lastModifiedBy>Microsoft</cp:lastModifiedBy>
  <cp:revision>6</cp:revision>
  <dcterms:created xsi:type="dcterms:W3CDTF">2023-04-13T02:49:00Z</dcterms:created>
  <dcterms:modified xsi:type="dcterms:W3CDTF">2023-04-23T08:57:00Z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