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1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both"/>
        <w:textAlignment w:val="auto"/>
        <w:rPr>
          <w:rFonts w:hint="eastAsia" w:ascii="Times New Roman" w:hAnsi="Times New Roman" w:eastAsia="华文楷体" w:cs="华文楷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sz w:val="32"/>
          <w:szCs w:val="32"/>
          <w:lang w:val="en-US" w:eastAsia="zh-CN"/>
        </w:rPr>
        <w:t>附件2</w:t>
      </w:r>
    </w:p>
    <w:p w14:paraId="0E52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</w:p>
    <w:p w14:paraId="59F93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《乌鲁木齐市人民政府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质量奖管理办法》</w:t>
      </w:r>
    </w:p>
    <w:p w14:paraId="4A843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起草说明</w:t>
      </w:r>
    </w:p>
    <w:p w14:paraId="71B6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 w14:paraId="6FE65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为贯彻落实新发展理念，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引导乌鲁木齐市各行各业加强质量管理、追求卓越绩效，推进质量强市建设，促进经济社会高质量发展，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根据《质量强国建设纲要》《中华人民共和国产品质量法》《中共中央办公厅 国务院办公厅关于促进中小企业健康发展的指导意见》《新疆维吾尔自治区质量强区建设实施方案》等有关规定，乌鲁木齐市质量和知识产权领导小组办公室牵头组织开展了《乌鲁木齐市人民政府质量奖管理办法》(以下简称《管理办法》) 起草工作。现就主要起草情况说明如下:</w:t>
      </w:r>
    </w:p>
    <w:p w14:paraId="50186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一、制定背景和目的</w:t>
      </w:r>
    </w:p>
    <w:p w14:paraId="7902D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2023年2月15日，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自治区人民政府办公厅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印发了《新疆维吾尔自治区人民政府质量奖管理办法》（新政办发〔2023〕8号）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，旨在全疆各地州（市）推广科学的质量管理制度，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激励全疆各行业加强质量管理，促进新疆经济高质量发展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。目前，新疆已设立政府质量奖的除乌鲁木齐、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和田、喀什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外，其他地州均已设置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。截至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年12月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底，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全国31个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省（自治区、直辖市）均设立了省级政府质量奖；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334个地市中有277个设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立市级政府质量奖，设立比例达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82.9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%；省会城市中仅有乌鲁木齐市和西宁市未设立政府质量奖。</w:t>
      </w:r>
    </w:p>
    <w:p w14:paraId="1C4C8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为全面贯彻落实《质量强国建设纲要》《新疆维吾尔自治区质量强区建设实施方案》精神，建立完善质量政策制度，增强人民政府质量奖的政策导向和激励功能，提高全市质量总体水平，因此非常有必要及时制定符合新发展阶段推动质量发展的扶持政策。</w:t>
      </w:r>
    </w:p>
    <w:p w14:paraId="73113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二、法律法规政策依据</w:t>
      </w:r>
    </w:p>
    <w:p w14:paraId="30E21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华文楷体" w:cs="华文楷体"/>
          <w:b w:val="0"/>
          <w:bCs w:val="0"/>
          <w:sz w:val="32"/>
          <w:szCs w:val="32"/>
        </w:rPr>
        <w:t>《中华人民共和国产品质量法》</w:t>
      </w:r>
      <w:r>
        <w:rPr>
          <w:rFonts w:hint="eastAsia" w:ascii="Times New Roman" w:hAnsi="Times New Roman" w:eastAsia="华文楷体" w:cs="华文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六条提出“国家鼓励推行科学的质量管理方法，采用先进的科学技术，鼓励企业产品质量达到并且超过行业标准、国家标准和国际标准。对产品质量管理先进和产品质量达到国际先进水平、成绩显著的单位和个人，给予奖励。</w:t>
      </w:r>
    </w:p>
    <w:p w14:paraId="430C6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华文楷体" w:cs="华文楷体"/>
          <w:b w:val="0"/>
          <w:bCs w:val="0"/>
          <w:sz w:val="32"/>
          <w:szCs w:val="32"/>
        </w:rPr>
        <w:t>《中共中央办公厅 国务院办公厅关于促进中小企业健康发展的指导意见》《中共中央办公厅 国务院办公厅印发关于促进中小企业健康发展的指导意见》</w:t>
      </w:r>
      <w:r>
        <w:rPr>
          <w:rFonts w:hint="eastAsia" w:ascii="Times New Roman" w:hAnsi="Times New Roman" w:eastAsia="华文楷体" w:cs="华文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提到：要引导中小企业专精特新发展。支持推动中小企业转型升级，聚焦主业，增强核心竞争力，不断提高发展质量和水平，走专精特新发展道路。</w:t>
      </w:r>
    </w:p>
    <w:p w14:paraId="64A16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华文楷体" w:cs="华文楷体"/>
          <w:sz w:val="32"/>
          <w:szCs w:val="32"/>
        </w:rPr>
        <w:t>《</w:t>
      </w:r>
      <w:r>
        <w:rPr>
          <w:rFonts w:hint="eastAsia" w:ascii="Times New Roman" w:hAnsi="Times New Roman" w:eastAsia="华文楷体" w:cs="华文楷体"/>
          <w:sz w:val="32"/>
          <w:szCs w:val="32"/>
          <w:lang w:eastAsia="zh-CN"/>
        </w:rPr>
        <w:t>新疆维吾尔自治区质量强区建设</w:t>
      </w:r>
      <w:r>
        <w:rPr>
          <w:rFonts w:hint="eastAsia" w:ascii="Times New Roman" w:hAnsi="Times New Roman" w:eastAsia="华文楷体" w:cs="华文楷体"/>
          <w:sz w:val="32"/>
          <w:szCs w:val="32"/>
        </w:rPr>
        <w:t>实施方案》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提出：完善质量政策制度。增强自治区人民政府质量奖的政策导向和激励功能，鼓励各地按有关规定建立政府质量奖奖励制度。</w:t>
      </w:r>
    </w:p>
    <w:p w14:paraId="4F72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三、文件的制定过程说明</w:t>
      </w:r>
    </w:p>
    <w:p w14:paraId="1F51B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960" w:firstLineChars="3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楷体" w:cs="华文楷体"/>
          <w:sz w:val="32"/>
          <w:szCs w:val="32"/>
        </w:rPr>
        <w:t>(一)政策起草过程</w:t>
      </w:r>
      <w:r>
        <w:rPr>
          <w:rFonts w:hint="eastAsia" w:ascii="Times New Roman" w:hAnsi="Times New Roman" w:eastAsia="华文楷体" w:cs="华文楷体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市质量强市办领导小组办公室根据工作实际，于2024年11月开始启动《管理办法》起草工作。</w:t>
      </w:r>
    </w:p>
    <w:p w14:paraId="215AA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1.前期调研。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通过调查了解自治区历届政府质量奖、疆内其他地州政府质量奖的运行经验，初步确定需要解决的问题，明确工作思路。</w:t>
      </w:r>
    </w:p>
    <w:p w14:paraId="7BF96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2.草拟征求意见稿。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在充分开展前期调研、初步了解掌握设置政府质量奖必要性等工作的基础上，草拟征求意见稿。</w:t>
      </w:r>
    </w:p>
    <w:p w14:paraId="6E179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3.征求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成员单位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意见。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面向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乌鲁木齐市质量和知识产权强市工作领导小组成员单位征求意见，收到38个单位书面反馈意见，其中反馈“无意见”的单位33个，提出修改意见的单位3个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条，已采纳3条。</w:t>
      </w:r>
    </w:p>
    <w:p w14:paraId="0FAD2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华文楷体" w:cs="华文楷体"/>
          <w:sz w:val="32"/>
          <w:szCs w:val="32"/>
        </w:rPr>
      </w:pPr>
      <w:r>
        <w:rPr>
          <w:rFonts w:hint="eastAsia" w:ascii="Times New Roman" w:hAnsi="Times New Roman" w:eastAsia="华文楷体" w:cs="华文楷体"/>
          <w:sz w:val="32"/>
          <w:szCs w:val="32"/>
        </w:rPr>
        <w:t>(二)论证过程</w:t>
      </w:r>
    </w:p>
    <w:p w14:paraId="51319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1.必要性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2019年机构改革职能调整、管理区域调整、新政策出台等因素，与当前新发展阶段形式不相适应，需出台新的相关规定。辖区中小企业质量意识较为薄弱，质量管理有待加强,急切需要鼓励中小企业学习先进管理模式，提质增效，通过大力推广先进质量管理体系,增强核心竞争力。</w:t>
      </w:r>
    </w:p>
    <w:p w14:paraId="0FE93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《管理办法》充分借鉴自治区政府质量奖以及疆内其他地州（市）政府质量奖管理办法，并征求市直相关部门，对政策条款进行了研究完善。措施支持的对象、支持措施、奖励条件清晰明确，具有较强的可行性。</w:t>
      </w:r>
    </w:p>
    <w:p w14:paraId="1C7F8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合法性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管理办法》根据《中华人民共和国产品质量法》等法律法规，参考自治区政府质量奖以及疆内其他地州（市）人民政府质量奖管理办法，结合乌鲁木齐市经济发展实际制定。制定主体、权限、程序、主要内容和形式合法，符合法律法规规定，未设定行政处罚、行政许可、行政强制等事项。</w:t>
      </w:r>
    </w:p>
    <w:p w14:paraId="2BF5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华文楷体" w:cs="华文楷体"/>
          <w:sz w:val="32"/>
          <w:szCs w:val="32"/>
        </w:rPr>
      </w:pPr>
      <w:r>
        <w:rPr>
          <w:rFonts w:hint="eastAsia" w:ascii="Times New Roman" w:hAnsi="Times New Roman" w:eastAsia="华文楷体" w:cs="华文楷体"/>
          <w:sz w:val="32"/>
          <w:szCs w:val="32"/>
        </w:rPr>
        <w:t>(三) 预期效果和影响评估</w:t>
      </w:r>
    </w:p>
    <w:p w14:paraId="119ED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《管理办法》的制定进一步强化了对先进质量管理理念的推广作用。明确了奖项的数量，将推动全市企业更加积极参与，树立质量标杆，营造全社会追求阜越的质量氛围，助力乌鲁木齐市经济社会高质量发展。</w:t>
      </w:r>
    </w:p>
    <w:p w14:paraId="44606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四、主要内容说明</w:t>
      </w:r>
    </w:p>
    <w:p w14:paraId="6F8BE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从篇章框架结构来看，《管理办法》总共有五章二十六条。</w:t>
      </w:r>
    </w:p>
    <w:p w14:paraId="6F769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主要内容包括总则；组织管理；申报、评审与表彰；宣传推广与监督管理；附则等五个方面二十六条。内容如下:</w:t>
      </w:r>
    </w:p>
    <w:p w14:paraId="7F8D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第一章总则。共计5条，主要阐述了本政策的制定目的、适用范围、基本原则、评选周期、奖项设置、评定标准。</w:t>
      </w:r>
    </w:p>
    <w:p w14:paraId="28853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第二章组织管理。共计3条，主要明确了实施部门职责。</w:t>
      </w:r>
    </w:p>
    <w:p w14:paraId="49476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第三章申报、评审与表彰。共计8条，主要明确申报条件、申报程序、评审程序、材料审核、异议处理以及表彰决定等。</w:t>
      </w:r>
    </w:p>
    <w:p w14:paraId="54E6C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第四章宣传推广与监督管理。共计7条，主要强调对获奖组织的监督、获奖证书的管理等相关事项。</w:t>
      </w:r>
    </w:p>
    <w:p w14:paraId="0B6FB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第五章附则。共计3条。主要明确利害关系及公布实施时间等。</w:t>
      </w:r>
    </w:p>
    <w:p w14:paraId="6D52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13B6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01483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乌鲁木齐市质量和知识产权强市领导小组办公室</w:t>
      </w:r>
    </w:p>
    <w:p w14:paraId="00A254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乌鲁木齐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市市场监督管理局代章）</w:t>
      </w:r>
    </w:p>
    <w:p w14:paraId="393234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ED23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E11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E11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061FE"/>
    <w:rsid w:val="0B3C448C"/>
    <w:rsid w:val="1DF44E15"/>
    <w:rsid w:val="2D7BBD39"/>
    <w:rsid w:val="36BFF1DF"/>
    <w:rsid w:val="37FF9E5C"/>
    <w:rsid w:val="3CF797C1"/>
    <w:rsid w:val="3CFB177D"/>
    <w:rsid w:val="3FCBFC8B"/>
    <w:rsid w:val="47FBDDD4"/>
    <w:rsid w:val="48BA0A82"/>
    <w:rsid w:val="4C773E6D"/>
    <w:rsid w:val="5E92077B"/>
    <w:rsid w:val="5EDF26DF"/>
    <w:rsid w:val="625E149D"/>
    <w:rsid w:val="67DC25DC"/>
    <w:rsid w:val="6BAF10BF"/>
    <w:rsid w:val="6F79536F"/>
    <w:rsid w:val="6F8494EB"/>
    <w:rsid w:val="6FCF890E"/>
    <w:rsid w:val="75FEFA57"/>
    <w:rsid w:val="7D5061FE"/>
    <w:rsid w:val="7FEB46E2"/>
    <w:rsid w:val="AEBF7DB7"/>
    <w:rsid w:val="BA7B23C6"/>
    <w:rsid w:val="D87AA6F6"/>
    <w:rsid w:val="F7BF7416"/>
    <w:rsid w:val="F7E96D7C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next w:val="1"/>
    <w:qFormat/>
    <w:uiPriority w:val="0"/>
    <w:pPr>
      <w:spacing w:line="240" w:lineRule="auto"/>
    </w:pPr>
    <w:rPr>
      <w:rFonts w:ascii="宋体" w:hAnsi="Courier New" w:cs="Courier New"/>
      <w:kern w:val="18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2023-07-20T02:15:00Z</dcterms:created>
  <dc:creator>Administrator</dc:creator>
  <cp:lastModifiedBy>Administrator</cp:lastModifiedBy>
  <cp:lastPrinted>2025-04-16T08:03:00Z</cp:lastPrinted>
  <dcterms:modified xsi:type="dcterms:W3CDTF">2025-04-18T10:11:58Z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C0B16ACB433A4BB8834FC45229A704EC_13</vt:lpwstr>
  </property>
</Properties>
</file>