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480" w:lineRule="auto"/>
        <w:ind w:firstLine="0" w:firstLineChars="0"/>
        <w:rPr>
          <w:rFonts w:ascii="Times New Roman" w:hAnsi="Times New Roman" w:eastAsia="黑体" w:cs="Times New Roman"/>
          <w:b/>
          <w:color w:val="000000"/>
          <w:kern w:val="0"/>
          <w:sz w:val="50"/>
          <w:szCs w:val="50"/>
          <w:highlight w:val="none"/>
          <w:lang w:bidi="en-US"/>
        </w:rPr>
      </w:pPr>
      <w:bookmarkStart w:id="61" w:name="_GoBack"/>
    </w:p>
    <w:p>
      <w:pPr>
        <w:spacing w:line="480" w:lineRule="auto"/>
        <w:ind w:firstLine="0" w:firstLineChars="0"/>
        <w:rPr>
          <w:rFonts w:ascii="Times New Roman" w:hAnsi="Times New Roman" w:eastAsia="黑体" w:cs="Times New Roman"/>
          <w:b/>
          <w:color w:val="000000"/>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000000"/>
          <w:kern w:val="0"/>
          <w:sz w:val="50"/>
          <w:szCs w:val="50"/>
          <w:highlight w:val="none"/>
          <w:lang w:bidi="en-US"/>
        </w:rPr>
      </w:pPr>
    </w:p>
    <w:p>
      <w:pPr>
        <w:spacing w:before="120" w:after="120" w:line="480" w:lineRule="auto"/>
        <w:ind w:firstLine="0" w:firstLineChars="0"/>
        <w:jc w:val="center"/>
        <w:rPr>
          <w:rFonts w:ascii="仿宋_GB2312" w:hAnsi="Arial"/>
          <w:b/>
          <w:color w:val="000000"/>
          <w:sz w:val="44"/>
          <w:szCs w:val="44"/>
          <w:highlight w:val="none"/>
        </w:rPr>
      </w:pPr>
      <w:r>
        <w:rPr>
          <w:rFonts w:hint="eastAsia" w:ascii="仿宋_GB2312" w:hAnsi="Arial"/>
          <w:b/>
          <w:color w:val="000000"/>
          <w:sz w:val="44"/>
          <w:szCs w:val="44"/>
          <w:highlight w:val="none"/>
        </w:rPr>
        <w:t>财政项目支出绩效评价报告</w:t>
      </w:r>
    </w:p>
    <w:p>
      <w:pPr>
        <w:spacing w:line="480" w:lineRule="auto"/>
        <w:ind w:firstLine="0" w:firstLineChars="0"/>
        <w:jc w:val="center"/>
        <w:rPr>
          <w:rFonts w:ascii="Times New Roman" w:hAnsi="Times New Roman" w:eastAsia="黑体" w:cs="Times New Roman"/>
          <w:b/>
          <w:color w:val="000000"/>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000000"/>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000000"/>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000000"/>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000000"/>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000000"/>
          <w:kern w:val="0"/>
          <w:sz w:val="50"/>
          <w:szCs w:val="50"/>
          <w:highlight w:val="none"/>
          <w:lang w:bidi="en-US"/>
        </w:rPr>
      </w:pPr>
    </w:p>
    <w:p>
      <w:pPr>
        <w:spacing w:line="480" w:lineRule="auto"/>
        <w:ind w:firstLine="0" w:firstLineChars="0"/>
        <w:jc w:val="center"/>
        <w:rPr>
          <w:rFonts w:ascii="仿宋_GB2312" w:hAnsi="Times New Roman" w:cs="Times New Roman"/>
          <w:color w:val="000000"/>
          <w:kern w:val="0"/>
          <w:sz w:val="30"/>
          <w:szCs w:val="30"/>
          <w:highlight w:val="none"/>
          <w:lang w:bidi="en-US"/>
        </w:rPr>
      </w:pPr>
    </w:p>
    <w:p>
      <w:pPr>
        <w:spacing w:line="480" w:lineRule="auto"/>
        <w:ind w:firstLine="1411" w:firstLineChars="441"/>
        <w:jc w:val="left"/>
        <w:rPr>
          <w:rFonts w:ascii="仿宋_GB2312" w:hAnsi="Times New Roman" w:cs="Times New Roman"/>
          <w:color w:val="000000"/>
          <w:kern w:val="0"/>
          <w:sz w:val="32"/>
          <w:szCs w:val="32"/>
          <w:highlight w:val="none"/>
          <w:lang w:bidi="en-US"/>
        </w:rPr>
      </w:pPr>
      <w:r>
        <w:rPr>
          <w:rFonts w:hint="eastAsia" w:ascii="仿宋_GB2312" w:hAnsi="Times New Roman" w:cs="Times New Roman"/>
          <w:color w:val="000000"/>
          <w:kern w:val="0"/>
          <w:sz w:val="32"/>
          <w:szCs w:val="32"/>
          <w:highlight w:val="none"/>
          <w:lang w:bidi="en-US"/>
        </w:rPr>
        <w:t>项目名称：关于紧急下达2023年新型冠状病毒感染疫情应急救治能力提升项目中央基建投资预算的通知</w:t>
      </w:r>
    </w:p>
    <w:p>
      <w:pPr>
        <w:spacing w:line="480" w:lineRule="auto"/>
        <w:ind w:left="280" w:leftChars="100" w:firstLine="1091" w:firstLineChars="341"/>
        <w:jc w:val="left"/>
        <w:rPr>
          <w:rFonts w:ascii="仿宋_GB2312" w:hAnsi="Times New Roman" w:cs="Times New Roman"/>
          <w:color w:val="000000"/>
          <w:kern w:val="0"/>
          <w:sz w:val="32"/>
          <w:szCs w:val="32"/>
          <w:highlight w:val="none"/>
          <w:lang w:bidi="en-US"/>
        </w:rPr>
      </w:pPr>
      <w:r>
        <w:rPr>
          <w:rFonts w:hint="eastAsia" w:ascii="仿宋_GB2312" w:hAnsi="Times New Roman" w:cs="Times New Roman"/>
          <w:color w:val="000000"/>
          <w:kern w:val="0"/>
          <w:sz w:val="32"/>
          <w:szCs w:val="32"/>
          <w:highlight w:val="none"/>
          <w:lang w:bidi="en-US"/>
        </w:rPr>
        <w:t>项目单位：乌鲁木齐市中医医院</w:t>
      </w:r>
      <w:r>
        <w:rPr>
          <w:rFonts w:ascii="仿宋_GB2312" w:hAnsi="Times New Roman" w:cs="Times New Roman"/>
          <w:color w:val="000000"/>
          <w:kern w:val="0"/>
          <w:sz w:val="32"/>
          <w:szCs w:val="32"/>
          <w:highlight w:val="none"/>
          <w:lang w:bidi="en-US"/>
        </w:rPr>
        <w:t xml:space="preserve"> </w:t>
      </w:r>
    </w:p>
    <w:p>
      <w:pPr>
        <w:spacing w:line="480" w:lineRule="auto"/>
        <w:ind w:left="280" w:leftChars="100" w:firstLine="1091" w:firstLineChars="341"/>
        <w:jc w:val="left"/>
        <w:rPr>
          <w:rFonts w:hint="eastAsia" w:ascii="仿宋_GB2312" w:hAnsi="Times New Roman" w:cs="Times New Roman"/>
          <w:color w:val="000000"/>
          <w:kern w:val="0"/>
          <w:sz w:val="32"/>
          <w:szCs w:val="32"/>
          <w:highlight w:val="none"/>
          <w:lang w:bidi="en-US"/>
        </w:rPr>
      </w:pPr>
      <w:r>
        <w:rPr>
          <w:rFonts w:hint="eastAsia" w:ascii="仿宋_GB2312" w:hAnsi="Times New Roman" w:cs="Times New Roman"/>
          <w:color w:val="000000"/>
          <w:kern w:val="0"/>
          <w:sz w:val="32"/>
          <w:szCs w:val="32"/>
          <w:highlight w:val="none"/>
          <w:lang w:bidi="en-US"/>
        </w:rPr>
        <w:t>主管部门：乌鲁木齐市卫生健康委员会</w:t>
      </w:r>
    </w:p>
    <w:p>
      <w:pPr>
        <w:spacing w:line="480" w:lineRule="auto"/>
        <w:ind w:firstLine="1411" w:firstLineChars="441"/>
        <w:jc w:val="left"/>
        <w:rPr>
          <w:rFonts w:ascii="仿宋_GB2312" w:hAnsi="Times New Roman" w:cs="Times New Roman"/>
          <w:color w:val="000000"/>
          <w:kern w:val="0"/>
          <w:sz w:val="32"/>
          <w:szCs w:val="32"/>
          <w:highlight w:val="none"/>
          <w:lang w:bidi="en-US"/>
        </w:rPr>
      </w:pPr>
    </w:p>
    <w:p>
      <w:pPr>
        <w:spacing w:line="480" w:lineRule="auto"/>
        <w:ind w:firstLine="0" w:firstLineChars="0"/>
        <w:rPr>
          <w:rFonts w:ascii="黑体" w:hAnsi="Times New Roman" w:eastAsia="黑体" w:cs="Times New Roman"/>
          <w:b/>
          <w:color w:val="000000"/>
          <w:kern w:val="0"/>
          <w:sz w:val="32"/>
          <w:szCs w:val="32"/>
          <w:highlight w:val="none"/>
          <w:lang w:bidi="en-US"/>
        </w:rPr>
      </w:pPr>
    </w:p>
    <w:p>
      <w:pPr>
        <w:spacing w:line="480" w:lineRule="auto"/>
        <w:ind w:firstLine="0" w:firstLineChars="0"/>
        <w:rPr>
          <w:rFonts w:ascii="黑体" w:hAnsi="Times New Roman" w:eastAsia="黑体" w:cs="Times New Roman"/>
          <w:b/>
          <w:color w:val="000000"/>
          <w:kern w:val="0"/>
          <w:sz w:val="32"/>
          <w:szCs w:val="32"/>
          <w:highlight w:val="none"/>
          <w:lang w:bidi="en-US"/>
        </w:rPr>
      </w:pPr>
    </w:p>
    <w:p>
      <w:pPr>
        <w:spacing w:line="480" w:lineRule="auto"/>
        <w:ind w:firstLine="0" w:firstLineChars="0"/>
        <w:jc w:val="center"/>
        <w:rPr>
          <w:rFonts w:ascii="仿宋_GB2312" w:hAnsi="Times New Roman" w:cs="Times New Roman"/>
          <w:color w:val="000000"/>
          <w:kern w:val="0"/>
          <w:sz w:val="32"/>
          <w:szCs w:val="32"/>
          <w:highlight w:val="none"/>
          <w:lang w:bidi="en-US"/>
        </w:rPr>
      </w:pPr>
      <w:r>
        <w:rPr>
          <w:rFonts w:hint="eastAsia" w:ascii="仿宋_GB2312" w:hAnsi="Times New Roman" w:cs="Times New Roman"/>
          <w:color w:val="000000"/>
          <w:kern w:val="0"/>
          <w:sz w:val="32"/>
          <w:szCs w:val="32"/>
          <w:highlight w:val="none"/>
          <w:lang w:eastAsia="zh-CN" w:bidi="en-US"/>
        </w:rPr>
        <w:t>2024年5月</w:t>
      </w:r>
    </w:p>
    <w:p>
      <w:pPr>
        <w:spacing w:line="480" w:lineRule="auto"/>
        <w:ind w:firstLine="0" w:firstLineChars="0"/>
        <w:jc w:val="center"/>
        <w:rPr>
          <w:rFonts w:ascii="仿宋_GB2312" w:hAnsi="Times New Roman" w:cs="Times New Roman"/>
          <w:color w:val="000000"/>
          <w:kern w:val="0"/>
          <w:sz w:val="32"/>
          <w:szCs w:val="32"/>
          <w:highlight w:val="none"/>
          <w:lang w:bidi="en-US"/>
        </w:rPr>
      </w:pPr>
    </w:p>
    <w:p>
      <w:pPr>
        <w:tabs>
          <w:tab w:val="left" w:pos="3324"/>
        </w:tabs>
        <w:spacing w:line="480" w:lineRule="auto"/>
        <w:ind w:firstLine="0" w:firstLineChars="0"/>
        <w:rPr>
          <w:rFonts w:ascii="仿宋_GB2312" w:hAnsi="Times New Roman" w:cs="Times New Roman"/>
          <w:color w:val="000000"/>
          <w:kern w:val="0"/>
          <w:sz w:val="32"/>
          <w:szCs w:val="32"/>
          <w:highlight w:val="none"/>
          <w:lang w:bidi="en-US"/>
        </w:rPr>
      </w:pPr>
      <w:r>
        <w:rPr>
          <w:rFonts w:ascii="仿宋_GB2312" w:hAnsi="Times New Roman" w:cs="Times New Roman"/>
          <w:color w:val="000000"/>
          <w:kern w:val="0"/>
          <w:sz w:val="32"/>
          <w:szCs w:val="32"/>
          <w:highlight w:val="none"/>
          <w:lang w:bidi="en-US"/>
        </w:rPr>
        <w:tab/>
      </w:r>
    </w:p>
    <w:p>
      <w:pPr>
        <w:ind w:firstLine="640"/>
        <w:rPr>
          <w:rFonts w:ascii="仿宋_GB2312" w:hAnsi="Times New Roman" w:cs="Times New Roman"/>
          <w:color w:val="000000"/>
          <w:kern w:val="0"/>
          <w:sz w:val="32"/>
          <w:szCs w:val="32"/>
          <w:highlight w:val="none"/>
          <w:lang w:bidi="en-US"/>
        </w:rPr>
      </w:pPr>
    </w:p>
    <w:p>
      <w:pPr>
        <w:pStyle w:val="20"/>
        <w:ind w:firstLine="560"/>
        <w:jc w:val="center"/>
        <w:rPr>
          <w:color w:val="000000"/>
          <w:highlight w:val="none"/>
        </w:rPr>
      </w:pPr>
      <w:r>
        <w:rPr>
          <w:color w:val="000000"/>
          <w:highlight w:val="none"/>
          <w:lang w:val="zh-CN"/>
        </w:rPr>
        <w:t>目录</w:t>
      </w:r>
    </w:p>
    <w:p>
      <w:pPr>
        <w:pStyle w:val="12"/>
        <w:tabs>
          <w:tab w:val="right" w:leader="dot" w:pos="8296"/>
        </w:tabs>
        <w:ind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TOC \o "1-3" \h \z \u </w:instrText>
      </w:r>
      <w:r>
        <w:rPr>
          <w:color w:val="000000"/>
          <w:highlight w:val="none"/>
        </w:rPr>
        <w:fldChar w:fldCharType="separate"/>
      </w:r>
      <w:r>
        <w:rPr>
          <w:color w:val="000000"/>
          <w:highlight w:val="none"/>
        </w:rPr>
        <w:fldChar w:fldCharType="begin"/>
      </w:r>
      <w:r>
        <w:rPr>
          <w:color w:val="000000"/>
          <w:highlight w:val="none"/>
        </w:rPr>
        <w:instrText xml:space="preserve"> HYPERLINK \l "_Toc165277220" </w:instrText>
      </w:r>
      <w:r>
        <w:rPr>
          <w:color w:val="000000"/>
          <w:highlight w:val="none"/>
        </w:rPr>
        <w:fldChar w:fldCharType="separate"/>
      </w:r>
      <w:r>
        <w:rPr>
          <w:rStyle w:val="16"/>
          <w:rFonts w:hint="eastAsia" w:ascii="仿宋" w:hAnsi="仿宋" w:eastAsia="仿宋"/>
          <w:color w:val="000000"/>
          <w:highlight w:val="none"/>
          <w:lang w:bidi="en-US"/>
        </w:rPr>
        <w:t>一、基本情况</w:t>
      </w:r>
      <w:r>
        <w:rPr>
          <w:color w:val="000000"/>
          <w:highlight w:val="none"/>
        </w:rPr>
        <w:tab/>
      </w:r>
      <w:r>
        <w:rPr>
          <w:color w:val="000000"/>
          <w:highlight w:val="none"/>
        </w:rPr>
        <w:fldChar w:fldCharType="begin"/>
      </w:r>
      <w:r>
        <w:rPr>
          <w:color w:val="000000"/>
          <w:highlight w:val="none"/>
        </w:rPr>
        <w:instrText xml:space="preserve"> PAGEREF _Toc165277220 \h </w:instrText>
      </w:r>
      <w:r>
        <w:rPr>
          <w:color w:val="000000"/>
          <w:highlight w:val="none"/>
        </w:rPr>
        <w:fldChar w:fldCharType="separate"/>
      </w:r>
      <w:r>
        <w:rPr>
          <w:color w:val="000000"/>
          <w:highlight w:val="none"/>
        </w:rPr>
        <w:t>1</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"_Toc165277221" </w:instrText>
      </w:r>
      <w:r>
        <w:rPr>
          <w:color w:val="000000"/>
          <w:highlight w:val="none"/>
        </w:rPr>
        <w:fldChar w:fldCharType="separate"/>
      </w:r>
      <w:r>
        <w:rPr>
          <w:rStyle w:val="16"/>
          <w:rFonts w:hint="eastAsia" w:ascii="仿宋" w:hAnsi="仿宋" w:eastAsia="仿宋"/>
          <w:color w:val="000000"/>
          <w:highlight w:val="none"/>
          <w:lang w:bidi="en-US"/>
        </w:rPr>
        <w:t>（一）项目概况：</w:t>
      </w:r>
      <w:r>
        <w:rPr>
          <w:color w:val="000000"/>
          <w:highlight w:val="none"/>
        </w:rPr>
        <w:tab/>
      </w:r>
      <w:r>
        <w:rPr>
          <w:color w:val="000000"/>
          <w:highlight w:val="none"/>
        </w:rPr>
        <w:fldChar w:fldCharType="begin"/>
      </w:r>
      <w:r>
        <w:rPr>
          <w:color w:val="000000"/>
          <w:highlight w:val="none"/>
        </w:rPr>
        <w:instrText xml:space="preserve"> PAGEREF _Toc165277221 \h </w:instrText>
      </w:r>
      <w:r>
        <w:rPr>
          <w:color w:val="000000"/>
          <w:highlight w:val="none"/>
        </w:rPr>
        <w:fldChar w:fldCharType="separate"/>
      </w:r>
      <w:r>
        <w:rPr>
          <w:color w:val="000000"/>
          <w:highlight w:val="none"/>
        </w:rPr>
        <w:t>1</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"_Toc165277222" </w:instrText>
      </w:r>
      <w:r>
        <w:rPr>
          <w:color w:val="000000"/>
          <w:highlight w:val="none"/>
        </w:rPr>
        <w:fldChar w:fldCharType="separate"/>
      </w:r>
      <w:r>
        <w:rPr>
          <w:rStyle w:val="16"/>
          <w:color w:val="000000"/>
          <w:highlight w:val="none"/>
        </w:rPr>
        <w:t>1</w:t>
      </w:r>
      <w:r>
        <w:rPr>
          <w:rStyle w:val="16"/>
          <w:rFonts w:hint="eastAsia"/>
          <w:color w:val="000000"/>
          <w:highlight w:val="none"/>
        </w:rPr>
        <w:t>．项目背景、主要内容及实施情况</w:t>
      </w:r>
      <w:r>
        <w:rPr>
          <w:color w:val="000000"/>
          <w:highlight w:val="none"/>
        </w:rPr>
        <w:tab/>
      </w:r>
      <w:r>
        <w:rPr>
          <w:color w:val="000000"/>
          <w:highlight w:val="none"/>
        </w:rPr>
        <w:fldChar w:fldCharType="begin"/>
      </w:r>
      <w:r>
        <w:rPr>
          <w:color w:val="000000"/>
          <w:highlight w:val="none"/>
        </w:rPr>
        <w:instrText xml:space="preserve"> PAGEREF _Toc165277222 \h </w:instrText>
      </w:r>
      <w:r>
        <w:rPr>
          <w:color w:val="000000"/>
          <w:highlight w:val="none"/>
        </w:rPr>
        <w:fldChar w:fldCharType="separate"/>
      </w:r>
      <w:r>
        <w:rPr>
          <w:color w:val="000000"/>
          <w:highlight w:val="none"/>
        </w:rPr>
        <w:t>1</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"_Toc165277223" </w:instrText>
      </w:r>
      <w:r>
        <w:rPr>
          <w:color w:val="000000"/>
          <w:highlight w:val="none"/>
        </w:rPr>
        <w:fldChar w:fldCharType="separate"/>
      </w:r>
      <w:r>
        <w:rPr>
          <w:rStyle w:val="16"/>
          <w:color w:val="000000"/>
          <w:highlight w:val="none"/>
        </w:rPr>
        <w:t>2.</w:t>
      </w:r>
      <w:r>
        <w:rPr>
          <w:rStyle w:val="16"/>
          <w:rFonts w:hint="eastAsia"/>
          <w:color w:val="000000"/>
          <w:highlight w:val="none"/>
        </w:rPr>
        <w:t>资金投入和使用情况</w:t>
      </w:r>
      <w:r>
        <w:rPr>
          <w:color w:val="000000"/>
          <w:highlight w:val="none"/>
        </w:rPr>
        <w:tab/>
      </w:r>
      <w:r>
        <w:rPr>
          <w:color w:val="000000"/>
          <w:highlight w:val="none"/>
        </w:rPr>
        <w:fldChar w:fldCharType="begin"/>
      </w:r>
      <w:r>
        <w:rPr>
          <w:color w:val="000000"/>
          <w:highlight w:val="none"/>
        </w:rPr>
        <w:instrText xml:space="preserve"> PAGEREF _Toc165277223 \h </w:instrText>
      </w:r>
      <w:r>
        <w:rPr>
          <w:color w:val="000000"/>
          <w:highlight w:val="none"/>
        </w:rPr>
        <w:fldChar w:fldCharType="separate"/>
      </w:r>
      <w:r>
        <w:rPr>
          <w:color w:val="000000"/>
          <w:highlight w:val="none"/>
        </w:rPr>
        <w:t>1</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"_Toc165277224" </w:instrText>
      </w:r>
      <w:r>
        <w:rPr>
          <w:color w:val="000000"/>
          <w:highlight w:val="none"/>
        </w:rPr>
        <w:fldChar w:fldCharType="separate"/>
      </w:r>
      <w:r>
        <w:rPr>
          <w:rStyle w:val="16"/>
          <w:rFonts w:hint="eastAsia" w:ascii="仿宋" w:hAnsi="仿宋" w:eastAsia="仿宋"/>
          <w:color w:val="000000"/>
          <w:highlight w:val="none"/>
          <w:lang w:bidi="en-US"/>
        </w:rPr>
        <w:t>（二）项目绩效目标：</w:t>
      </w:r>
      <w:r>
        <w:rPr>
          <w:color w:val="000000"/>
          <w:highlight w:val="none"/>
        </w:rPr>
        <w:tab/>
      </w:r>
      <w:r>
        <w:rPr>
          <w:color w:val="000000"/>
          <w:highlight w:val="none"/>
        </w:rPr>
        <w:fldChar w:fldCharType="begin"/>
      </w:r>
      <w:r>
        <w:rPr>
          <w:color w:val="000000"/>
          <w:highlight w:val="none"/>
        </w:rPr>
        <w:instrText xml:space="preserve"> PAGEREF _Toc165277224 \h </w:instrText>
      </w:r>
      <w:r>
        <w:rPr>
          <w:color w:val="000000"/>
          <w:highlight w:val="none"/>
        </w:rPr>
        <w:fldChar w:fldCharType="separate"/>
      </w:r>
      <w:r>
        <w:rPr>
          <w:color w:val="000000"/>
          <w:highlight w:val="none"/>
        </w:rPr>
        <w:t>1</w:t>
      </w:r>
      <w:r>
        <w:rPr>
          <w:color w:val="000000"/>
          <w:highlight w:val="none"/>
        </w:rPr>
        <w:fldChar w:fldCharType="end"/>
      </w:r>
      <w:r>
        <w:rPr>
          <w:color w:val="000000"/>
          <w:highlight w:val="none"/>
        </w:rPr>
        <w:fldChar w:fldCharType="end"/>
      </w:r>
    </w:p>
    <w:p>
      <w:pPr>
        <w:pStyle w:val="12"/>
        <w:tabs>
          <w:tab w:val="right" w:leader="dot" w:pos="8296"/>
        </w:tabs>
        <w:ind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"_Toc165277225" </w:instrText>
      </w:r>
      <w:r>
        <w:rPr>
          <w:color w:val="000000"/>
          <w:highlight w:val="none"/>
        </w:rPr>
        <w:fldChar w:fldCharType="separate"/>
      </w:r>
      <w:r>
        <w:rPr>
          <w:rStyle w:val="16"/>
          <w:rFonts w:hint="eastAsia" w:ascii="仿宋" w:hAnsi="仿宋" w:eastAsia="仿宋"/>
          <w:color w:val="000000"/>
          <w:highlight w:val="none"/>
          <w:lang w:bidi="en-US"/>
        </w:rPr>
        <w:t>二、绩效评价工作开展情况</w:t>
      </w:r>
      <w:r>
        <w:rPr>
          <w:color w:val="000000"/>
          <w:highlight w:val="none"/>
        </w:rPr>
        <w:tab/>
      </w:r>
      <w:r>
        <w:rPr>
          <w:color w:val="000000"/>
          <w:highlight w:val="none"/>
        </w:rPr>
        <w:fldChar w:fldCharType="begin"/>
      </w:r>
      <w:r>
        <w:rPr>
          <w:color w:val="000000"/>
          <w:highlight w:val="none"/>
        </w:rPr>
        <w:instrText xml:space="preserve"> PAGEREF _Toc165277225 \h </w:instrText>
      </w:r>
      <w:r>
        <w:rPr>
          <w:color w:val="000000"/>
          <w:highlight w:val="none"/>
        </w:rPr>
        <w:fldChar w:fldCharType="separate"/>
      </w:r>
      <w:r>
        <w:rPr>
          <w:color w:val="000000"/>
          <w:highlight w:val="none"/>
        </w:rPr>
        <w:t>2</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"_Toc165277226" </w:instrText>
      </w:r>
      <w:r>
        <w:rPr>
          <w:color w:val="000000"/>
          <w:highlight w:val="none"/>
        </w:rPr>
        <w:fldChar w:fldCharType="separate"/>
      </w:r>
      <w:r>
        <w:rPr>
          <w:rStyle w:val="16"/>
          <w:rFonts w:hint="eastAsia" w:ascii="仿宋" w:hAnsi="仿宋" w:eastAsia="仿宋"/>
          <w:color w:val="000000"/>
          <w:highlight w:val="none"/>
          <w:lang w:bidi="en-US"/>
        </w:rPr>
        <w:t>（一）绩效评价目的、对象和范围</w:t>
      </w:r>
      <w:r>
        <w:rPr>
          <w:color w:val="000000"/>
          <w:highlight w:val="none"/>
        </w:rPr>
        <w:tab/>
      </w:r>
      <w:r>
        <w:rPr>
          <w:color w:val="000000"/>
          <w:highlight w:val="none"/>
        </w:rPr>
        <w:fldChar w:fldCharType="begin"/>
      </w:r>
      <w:r>
        <w:rPr>
          <w:color w:val="000000"/>
          <w:highlight w:val="none"/>
        </w:rPr>
        <w:instrText xml:space="preserve"> PAGEREF _Toc165277226 \h </w:instrText>
      </w:r>
      <w:r>
        <w:rPr>
          <w:color w:val="000000"/>
          <w:highlight w:val="none"/>
        </w:rPr>
        <w:fldChar w:fldCharType="separate"/>
      </w:r>
      <w:r>
        <w:rPr>
          <w:color w:val="000000"/>
          <w:highlight w:val="none"/>
        </w:rPr>
        <w:t>2</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"_Toc165277227" </w:instrText>
      </w:r>
      <w:r>
        <w:rPr>
          <w:color w:val="000000"/>
          <w:highlight w:val="none"/>
        </w:rPr>
        <w:fldChar w:fldCharType="separate"/>
      </w:r>
      <w:r>
        <w:rPr>
          <w:rStyle w:val="16"/>
          <w:color w:val="000000"/>
          <w:highlight w:val="none"/>
        </w:rPr>
        <w:t>1.</w:t>
      </w:r>
      <w:r>
        <w:rPr>
          <w:rStyle w:val="16"/>
          <w:rFonts w:hint="eastAsia"/>
          <w:color w:val="000000"/>
          <w:highlight w:val="none"/>
        </w:rPr>
        <w:t>绩效评价完整性</w:t>
      </w:r>
      <w:r>
        <w:rPr>
          <w:color w:val="000000"/>
          <w:highlight w:val="none"/>
        </w:rPr>
        <w:tab/>
      </w:r>
      <w:r>
        <w:rPr>
          <w:color w:val="000000"/>
          <w:highlight w:val="none"/>
        </w:rPr>
        <w:fldChar w:fldCharType="begin"/>
      </w:r>
      <w:r>
        <w:rPr>
          <w:color w:val="000000"/>
          <w:highlight w:val="none"/>
        </w:rPr>
        <w:instrText xml:space="preserve"> PAGEREF _Toc165277227 \h </w:instrText>
      </w:r>
      <w:r>
        <w:rPr>
          <w:color w:val="000000"/>
          <w:highlight w:val="none"/>
        </w:rPr>
        <w:fldChar w:fldCharType="separate"/>
      </w:r>
      <w:r>
        <w:rPr>
          <w:color w:val="000000"/>
          <w:highlight w:val="none"/>
        </w:rPr>
        <w:t>2</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"_Toc165277228" </w:instrText>
      </w:r>
      <w:r>
        <w:rPr>
          <w:color w:val="000000"/>
          <w:highlight w:val="none"/>
        </w:rPr>
        <w:fldChar w:fldCharType="separate"/>
      </w:r>
      <w:r>
        <w:rPr>
          <w:rStyle w:val="16"/>
          <w:color w:val="000000"/>
          <w:highlight w:val="none"/>
        </w:rPr>
        <w:t>2.</w:t>
      </w:r>
      <w:r>
        <w:rPr>
          <w:rStyle w:val="16"/>
          <w:rFonts w:hint="eastAsia"/>
          <w:color w:val="000000"/>
          <w:highlight w:val="none"/>
        </w:rPr>
        <w:t>评价目的</w:t>
      </w:r>
      <w:r>
        <w:rPr>
          <w:color w:val="000000"/>
          <w:highlight w:val="none"/>
        </w:rPr>
        <w:tab/>
      </w:r>
      <w:r>
        <w:rPr>
          <w:color w:val="000000"/>
          <w:highlight w:val="none"/>
        </w:rPr>
        <w:fldChar w:fldCharType="begin"/>
      </w:r>
      <w:r>
        <w:rPr>
          <w:color w:val="000000"/>
          <w:highlight w:val="none"/>
        </w:rPr>
        <w:instrText xml:space="preserve"> PAGEREF _Toc165277228 \h </w:instrText>
      </w:r>
      <w:r>
        <w:rPr>
          <w:color w:val="000000"/>
          <w:highlight w:val="none"/>
        </w:rPr>
        <w:fldChar w:fldCharType="separate"/>
      </w:r>
      <w:r>
        <w:rPr>
          <w:color w:val="000000"/>
          <w:highlight w:val="none"/>
        </w:rPr>
        <w:t>3</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"_Toc165277229" </w:instrText>
      </w:r>
      <w:r>
        <w:rPr>
          <w:color w:val="000000"/>
          <w:highlight w:val="none"/>
        </w:rPr>
        <w:fldChar w:fldCharType="separate"/>
      </w:r>
      <w:r>
        <w:rPr>
          <w:rStyle w:val="16"/>
          <w:color w:val="000000"/>
          <w:highlight w:val="none"/>
        </w:rPr>
        <w:t>3.</w:t>
      </w:r>
      <w:r>
        <w:rPr>
          <w:rStyle w:val="16"/>
          <w:rFonts w:hint="eastAsia"/>
          <w:color w:val="000000"/>
          <w:highlight w:val="none"/>
        </w:rPr>
        <w:t>评价对象</w:t>
      </w:r>
      <w:r>
        <w:rPr>
          <w:color w:val="000000"/>
          <w:highlight w:val="none"/>
        </w:rPr>
        <w:tab/>
      </w:r>
      <w:r>
        <w:rPr>
          <w:color w:val="000000"/>
          <w:highlight w:val="none"/>
        </w:rPr>
        <w:fldChar w:fldCharType="begin"/>
      </w:r>
      <w:r>
        <w:rPr>
          <w:color w:val="000000"/>
          <w:highlight w:val="none"/>
        </w:rPr>
        <w:instrText xml:space="preserve"> PAGEREF _Toc165277229 \h </w:instrText>
      </w:r>
      <w:r>
        <w:rPr>
          <w:color w:val="000000"/>
          <w:highlight w:val="none"/>
        </w:rPr>
        <w:fldChar w:fldCharType="separate"/>
      </w:r>
      <w:r>
        <w:rPr>
          <w:color w:val="000000"/>
          <w:highlight w:val="none"/>
        </w:rPr>
        <w:t>3</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"_Toc165277230" </w:instrText>
      </w:r>
      <w:r>
        <w:rPr>
          <w:color w:val="000000"/>
          <w:highlight w:val="none"/>
        </w:rPr>
        <w:fldChar w:fldCharType="separate"/>
      </w:r>
      <w:r>
        <w:rPr>
          <w:rStyle w:val="16"/>
          <w:color w:val="000000"/>
          <w:highlight w:val="none"/>
        </w:rPr>
        <w:t>4.</w:t>
      </w:r>
      <w:r>
        <w:rPr>
          <w:rStyle w:val="16"/>
          <w:rFonts w:hint="eastAsia"/>
          <w:color w:val="000000"/>
          <w:highlight w:val="none"/>
        </w:rPr>
        <w:t>绩效评价范围</w:t>
      </w:r>
      <w:r>
        <w:rPr>
          <w:color w:val="000000"/>
          <w:highlight w:val="none"/>
        </w:rPr>
        <w:tab/>
      </w:r>
      <w:r>
        <w:rPr>
          <w:color w:val="000000"/>
          <w:highlight w:val="none"/>
        </w:rPr>
        <w:fldChar w:fldCharType="begin"/>
      </w:r>
      <w:r>
        <w:rPr>
          <w:color w:val="000000"/>
          <w:highlight w:val="none"/>
        </w:rPr>
        <w:instrText xml:space="preserve"> PAGEREF _Toc165277230 \h </w:instrText>
      </w:r>
      <w:r>
        <w:rPr>
          <w:color w:val="000000"/>
          <w:highlight w:val="none"/>
        </w:rPr>
        <w:fldChar w:fldCharType="separate"/>
      </w:r>
      <w:r>
        <w:rPr>
          <w:color w:val="000000"/>
          <w:highlight w:val="none"/>
        </w:rPr>
        <w:t>3</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"_Toc165277231" </w:instrText>
      </w:r>
      <w:r>
        <w:rPr>
          <w:color w:val="000000"/>
          <w:highlight w:val="none"/>
        </w:rPr>
        <w:fldChar w:fldCharType="separate"/>
      </w:r>
      <w:r>
        <w:rPr>
          <w:rStyle w:val="16"/>
          <w:rFonts w:hint="eastAsia" w:ascii="仿宋" w:hAnsi="仿宋" w:eastAsia="仿宋"/>
          <w:color w:val="000000"/>
          <w:highlight w:val="none"/>
          <w:lang w:bidi="en-US"/>
        </w:rPr>
        <w:t>（二）绩效评价原则、指标体系、方法及标准</w:t>
      </w:r>
      <w:r>
        <w:rPr>
          <w:color w:val="000000"/>
          <w:highlight w:val="none"/>
        </w:rPr>
        <w:tab/>
      </w:r>
      <w:r>
        <w:rPr>
          <w:color w:val="000000"/>
          <w:highlight w:val="none"/>
        </w:rPr>
        <w:fldChar w:fldCharType="begin"/>
      </w:r>
      <w:r>
        <w:rPr>
          <w:color w:val="000000"/>
          <w:highlight w:val="none"/>
        </w:rPr>
        <w:instrText xml:space="preserve"> PAGEREF _Toc165277231 \h </w:instrText>
      </w:r>
      <w:r>
        <w:rPr>
          <w:color w:val="000000"/>
          <w:highlight w:val="none"/>
        </w:rPr>
        <w:fldChar w:fldCharType="separate"/>
      </w:r>
      <w:r>
        <w:rPr>
          <w:color w:val="000000"/>
          <w:highlight w:val="none"/>
        </w:rPr>
        <w:t>4</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"_Toc165277232" </w:instrText>
      </w:r>
      <w:r>
        <w:rPr>
          <w:color w:val="000000"/>
          <w:highlight w:val="none"/>
        </w:rPr>
        <w:fldChar w:fldCharType="separate"/>
      </w:r>
      <w:r>
        <w:rPr>
          <w:rStyle w:val="16"/>
          <w:color w:val="000000"/>
          <w:highlight w:val="none"/>
        </w:rPr>
        <w:t>1.</w:t>
      </w:r>
      <w:r>
        <w:rPr>
          <w:rStyle w:val="16"/>
          <w:rFonts w:hint="eastAsia"/>
          <w:color w:val="000000"/>
          <w:highlight w:val="none"/>
        </w:rPr>
        <w:t>评价原则</w:t>
      </w:r>
      <w:r>
        <w:rPr>
          <w:color w:val="000000"/>
          <w:highlight w:val="none"/>
        </w:rPr>
        <w:tab/>
      </w:r>
      <w:r>
        <w:rPr>
          <w:color w:val="000000"/>
          <w:highlight w:val="none"/>
        </w:rPr>
        <w:fldChar w:fldCharType="begin"/>
      </w:r>
      <w:r>
        <w:rPr>
          <w:color w:val="000000"/>
          <w:highlight w:val="none"/>
        </w:rPr>
        <w:instrText xml:space="preserve"> PAGEREF _Toc165277232 \h </w:instrText>
      </w:r>
      <w:r>
        <w:rPr>
          <w:color w:val="000000"/>
          <w:highlight w:val="none"/>
        </w:rPr>
        <w:fldChar w:fldCharType="separate"/>
      </w:r>
      <w:r>
        <w:rPr>
          <w:color w:val="000000"/>
          <w:highlight w:val="none"/>
        </w:rPr>
        <w:t>4</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"_Toc165277233" </w:instrText>
      </w:r>
      <w:r>
        <w:rPr>
          <w:color w:val="000000"/>
          <w:highlight w:val="none"/>
        </w:rPr>
        <w:fldChar w:fldCharType="separate"/>
      </w:r>
      <w:r>
        <w:rPr>
          <w:rStyle w:val="16"/>
          <w:color w:val="000000"/>
          <w:highlight w:val="none"/>
        </w:rPr>
        <w:t>2.</w:t>
      </w:r>
      <w:r>
        <w:rPr>
          <w:rStyle w:val="16"/>
          <w:rFonts w:hint="eastAsia"/>
          <w:color w:val="000000"/>
          <w:highlight w:val="none"/>
        </w:rPr>
        <w:t>评价指标体系</w:t>
      </w:r>
      <w:r>
        <w:rPr>
          <w:color w:val="000000"/>
          <w:highlight w:val="none"/>
        </w:rPr>
        <w:tab/>
      </w:r>
      <w:r>
        <w:rPr>
          <w:color w:val="000000"/>
          <w:highlight w:val="none"/>
        </w:rPr>
        <w:fldChar w:fldCharType="begin"/>
      </w:r>
      <w:r>
        <w:rPr>
          <w:color w:val="000000"/>
          <w:highlight w:val="none"/>
        </w:rPr>
        <w:instrText xml:space="preserve"> PAGEREF _Toc165277233 \h </w:instrText>
      </w:r>
      <w:r>
        <w:rPr>
          <w:color w:val="000000"/>
          <w:highlight w:val="none"/>
        </w:rPr>
        <w:fldChar w:fldCharType="separate"/>
      </w:r>
      <w:r>
        <w:rPr>
          <w:color w:val="000000"/>
          <w:highlight w:val="none"/>
        </w:rPr>
        <w:t>4</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"_Toc165277234" </w:instrText>
      </w:r>
      <w:r>
        <w:rPr>
          <w:color w:val="000000"/>
          <w:highlight w:val="none"/>
        </w:rPr>
        <w:fldChar w:fldCharType="separate"/>
      </w:r>
      <w:r>
        <w:rPr>
          <w:rStyle w:val="16"/>
          <w:color w:val="000000"/>
          <w:highlight w:val="none"/>
        </w:rPr>
        <w:t>3.</w:t>
      </w:r>
      <w:r>
        <w:rPr>
          <w:rStyle w:val="16"/>
          <w:rFonts w:hint="eastAsia"/>
          <w:color w:val="000000"/>
          <w:highlight w:val="none"/>
        </w:rPr>
        <w:t>评价方法</w:t>
      </w:r>
      <w:r>
        <w:rPr>
          <w:color w:val="000000"/>
          <w:highlight w:val="none"/>
        </w:rPr>
        <w:tab/>
      </w:r>
      <w:r>
        <w:rPr>
          <w:color w:val="000000"/>
          <w:highlight w:val="none"/>
        </w:rPr>
        <w:fldChar w:fldCharType="begin"/>
      </w:r>
      <w:r>
        <w:rPr>
          <w:color w:val="000000"/>
          <w:highlight w:val="none"/>
        </w:rPr>
        <w:instrText xml:space="preserve"> PAGEREF _Toc165277234 \h </w:instrText>
      </w:r>
      <w:r>
        <w:rPr>
          <w:color w:val="000000"/>
          <w:highlight w:val="none"/>
        </w:rPr>
        <w:fldChar w:fldCharType="separate"/>
      </w:r>
      <w:r>
        <w:rPr>
          <w:color w:val="000000"/>
          <w:highlight w:val="none"/>
        </w:rPr>
        <w:t>12</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"_Toc165277235" </w:instrText>
      </w:r>
      <w:r>
        <w:rPr>
          <w:color w:val="000000"/>
          <w:highlight w:val="none"/>
        </w:rPr>
        <w:fldChar w:fldCharType="separate"/>
      </w:r>
      <w:r>
        <w:rPr>
          <w:rStyle w:val="16"/>
          <w:color w:val="000000"/>
          <w:highlight w:val="none"/>
        </w:rPr>
        <w:t>4.</w:t>
      </w:r>
      <w:r>
        <w:rPr>
          <w:rStyle w:val="16"/>
          <w:rFonts w:hint="eastAsia"/>
          <w:color w:val="000000"/>
          <w:highlight w:val="none"/>
        </w:rPr>
        <w:t>评价标准</w:t>
      </w:r>
      <w:r>
        <w:rPr>
          <w:color w:val="000000"/>
          <w:highlight w:val="none"/>
        </w:rPr>
        <w:tab/>
      </w:r>
      <w:r>
        <w:rPr>
          <w:color w:val="000000"/>
          <w:highlight w:val="none"/>
        </w:rPr>
        <w:fldChar w:fldCharType="begin"/>
      </w:r>
      <w:r>
        <w:rPr>
          <w:color w:val="000000"/>
          <w:highlight w:val="none"/>
        </w:rPr>
        <w:instrText xml:space="preserve"> PAGEREF _Toc165277235 \h </w:instrText>
      </w:r>
      <w:r>
        <w:rPr>
          <w:color w:val="000000"/>
          <w:highlight w:val="none"/>
        </w:rPr>
        <w:fldChar w:fldCharType="separate"/>
      </w:r>
      <w:r>
        <w:rPr>
          <w:color w:val="000000"/>
          <w:highlight w:val="none"/>
        </w:rPr>
        <w:t>13</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"_Toc165277236" </w:instrText>
      </w:r>
      <w:r>
        <w:rPr>
          <w:color w:val="000000"/>
          <w:highlight w:val="none"/>
        </w:rPr>
        <w:fldChar w:fldCharType="separate"/>
      </w:r>
      <w:r>
        <w:rPr>
          <w:rStyle w:val="16"/>
          <w:rFonts w:hint="eastAsia" w:ascii="仿宋" w:hAnsi="仿宋" w:eastAsia="仿宋"/>
          <w:color w:val="000000"/>
          <w:highlight w:val="none"/>
          <w:lang w:bidi="en-US"/>
        </w:rPr>
        <w:t>（三）绩效评价工作过程</w:t>
      </w:r>
      <w:r>
        <w:rPr>
          <w:color w:val="000000"/>
          <w:highlight w:val="none"/>
        </w:rPr>
        <w:tab/>
      </w:r>
      <w:r>
        <w:rPr>
          <w:color w:val="000000"/>
          <w:highlight w:val="none"/>
        </w:rPr>
        <w:fldChar w:fldCharType="begin"/>
      </w:r>
      <w:r>
        <w:rPr>
          <w:color w:val="000000"/>
          <w:highlight w:val="none"/>
        </w:rPr>
        <w:instrText xml:space="preserve"> PAGEREF _Toc165277236 \h </w:instrText>
      </w:r>
      <w:r>
        <w:rPr>
          <w:color w:val="000000"/>
          <w:highlight w:val="none"/>
        </w:rPr>
        <w:fldChar w:fldCharType="separate"/>
      </w:r>
      <w:r>
        <w:rPr>
          <w:color w:val="000000"/>
          <w:highlight w:val="none"/>
        </w:rPr>
        <w:t>13</w:t>
      </w:r>
      <w:r>
        <w:rPr>
          <w:color w:val="000000"/>
          <w:highlight w:val="none"/>
        </w:rPr>
        <w:fldChar w:fldCharType="end"/>
      </w:r>
      <w:r>
        <w:rPr>
          <w:color w:val="000000"/>
          <w:highlight w:val="none"/>
        </w:rPr>
        <w:fldChar w:fldCharType="end"/>
      </w:r>
    </w:p>
    <w:p>
      <w:pPr>
        <w:pStyle w:val="12"/>
        <w:tabs>
          <w:tab w:val="right" w:leader="dot" w:pos="8296"/>
        </w:tabs>
        <w:ind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"_Toc165277237" </w:instrText>
      </w:r>
      <w:r>
        <w:rPr>
          <w:color w:val="000000"/>
          <w:highlight w:val="none"/>
        </w:rPr>
        <w:fldChar w:fldCharType="separate"/>
      </w:r>
      <w:r>
        <w:rPr>
          <w:rStyle w:val="16"/>
          <w:rFonts w:hint="eastAsia" w:ascii="仿宋" w:hAnsi="仿宋" w:eastAsia="仿宋"/>
          <w:color w:val="000000"/>
          <w:highlight w:val="none"/>
          <w:lang w:bidi="en-US"/>
        </w:rPr>
        <w:t>三、综合评价情况及评价结论</w:t>
      </w:r>
      <w:r>
        <w:rPr>
          <w:color w:val="000000"/>
          <w:highlight w:val="none"/>
        </w:rPr>
        <w:tab/>
      </w:r>
      <w:r>
        <w:rPr>
          <w:color w:val="000000"/>
          <w:highlight w:val="none"/>
        </w:rPr>
        <w:fldChar w:fldCharType="begin"/>
      </w:r>
      <w:r>
        <w:rPr>
          <w:color w:val="000000"/>
          <w:highlight w:val="none"/>
        </w:rPr>
        <w:instrText xml:space="preserve"> PAGEREF _Toc165277237 \h </w:instrText>
      </w:r>
      <w:r>
        <w:rPr>
          <w:color w:val="000000"/>
          <w:highlight w:val="none"/>
        </w:rPr>
        <w:fldChar w:fldCharType="separate"/>
      </w:r>
      <w:r>
        <w:rPr>
          <w:color w:val="000000"/>
          <w:highlight w:val="none"/>
        </w:rPr>
        <w:t>14</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"_Toc165277238" </w:instrText>
      </w:r>
      <w:r>
        <w:rPr>
          <w:color w:val="000000"/>
          <w:highlight w:val="none"/>
        </w:rPr>
        <w:fldChar w:fldCharType="separate"/>
      </w:r>
      <w:r>
        <w:rPr>
          <w:rStyle w:val="16"/>
          <w:rFonts w:hint="eastAsia" w:ascii="仿宋" w:hAnsi="仿宋" w:eastAsia="仿宋"/>
          <w:color w:val="000000"/>
          <w:highlight w:val="none"/>
          <w:lang w:bidi="en-US"/>
        </w:rPr>
        <w:t>（一）评价结论</w:t>
      </w:r>
      <w:r>
        <w:rPr>
          <w:color w:val="000000"/>
          <w:highlight w:val="none"/>
        </w:rPr>
        <w:tab/>
      </w:r>
      <w:r>
        <w:rPr>
          <w:color w:val="000000"/>
          <w:highlight w:val="none"/>
        </w:rPr>
        <w:fldChar w:fldCharType="begin"/>
      </w:r>
      <w:r>
        <w:rPr>
          <w:color w:val="000000"/>
          <w:highlight w:val="none"/>
        </w:rPr>
        <w:instrText xml:space="preserve"> PAGEREF _Toc165277238 \h </w:instrText>
      </w:r>
      <w:r>
        <w:rPr>
          <w:color w:val="000000"/>
          <w:highlight w:val="none"/>
        </w:rPr>
        <w:fldChar w:fldCharType="separate"/>
      </w:r>
      <w:r>
        <w:rPr>
          <w:color w:val="000000"/>
          <w:highlight w:val="none"/>
        </w:rPr>
        <w:t>14</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"_Toc165277239" </w:instrText>
      </w:r>
      <w:r>
        <w:rPr>
          <w:color w:val="000000"/>
          <w:highlight w:val="none"/>
        </w:rPr>
        <w:fldChar w:fldCharType="separate"/>
      </w:r>
      <w:r>
        <w:rPr>
          <w:rStyle w:val="16"/>
          <w:rFonts w:hint="eastAsia" w:ascii="仿宋" w:hAnsi="仿宋" w:eastAsia="仿宋"/>
          <w:color w:val="000000"/>
          <w:highlight w:val="none"/>
          <w:lang w:bidi="en-US"/>
        </w:rPr>
        <w:t>（二）主要绩效</w:t>
      </w:r>
      <w:r>
        <w:rPr>
          <w:color w:val="000000"/>
          <w:highlight w:val="none"/>
        </w:rPr>
        <w:tab/>
      </w:r>
      <w:r>
        <w:rPr>
          <w:color w:val="000000"/>
          <w:highlight w:val="none"/>
        </w:rPr>
        <w:fldChar w:fldCharType="begin"/>
      </w:r>
      <w:r>
        <w:rPr>
          <w:color w:val="000000"/>
          <w:highlight w:val="none"/>
        </w:rPr>
        <w:instrText xml:space="preserve"> PAGEREF _Toc165277239 \h </w:instrText>
      </w:r>
      <w:r>
        <w:rPr>
          <w:color w:val="000000"/>
          <w:highlight w:val="none"/>
        </w:rPr>
        <w:fldChar w:fldCharType="separate"/>
      </w:r>
      <w:r>
        <w:rPr>
          <w:color w:val="000000"/>
          <w:highlight w:val="none"/>
        </w:rPr>
        <w:t>15</w:t>
      </w:r>
      <w:r>
        <w:rPr>
          <w:color w:val="000000"/>
          <w:highlight w:val="none"/>
        </w:rPr>
        <w:fldChar w:fldCharType="end"/>
      </w:r>
      <w:r>
        <w:rPr>
          <w:color w:val="000000"/>
          <w:highlight w:val="none"/>
        </w:rPr>
        <w:fldChar w:fldCharType="end"/>
      </w:r>
    </w:p>
    <w:p>
      <w:pPr>
        <w:pStyle w:val="12"/>
        <w:tabs>
          <w:tab w:val="right" w:leader="dot" w:pos="8296"/>
        </w:tabs>
        <w:ind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"_Toc165277240" </w:instrText>
      </w:r>
      <w:r>
        <w:rPr>
          <w:color w:val="000000"/>
          <w:highlight w:val="none"/>
        </w:rPr>
        <w:fldChar w:fldCharType="separate"/>
      </w:r>
      <w:r>
        <w:rPr>
          <w:rStyle w:val="16"/>
          <w:rFonts w:hint="eastAsia" w:ascii="仿宋" w:hAnsi="仿宋" w:eastAsia="仿宋"/>
          <w:color w:val="000000"/>
          <w:highlight w:val="none"/>
          <w:lang w:bidi="en-US"/>
        </w:rPr>
        <w:t>四、绩效评价指标分析</w:t>
      </w:r>
      <w:r>
        <w:rPr>
          <w:color w:val="000000"/>
          <w:highlight w:val="none"/>
        </w:rPr>
        <w:tab/>
      </w:r>
      <w:r>
        <w:rPr>
          <w:color w:val="000000"/>
          <w:highlight w:val="none"/>
        </w:rPr>
        <w:fldChar w:fldCharType="begin"/>
      </w:r>
      <w:r>
        <w:rPr>
          <w:color w:val="000000"/>
          <w:highlight w:val="none"/>
        </w:rPr>
        <w:instrText xml:space="preserve"> PAGEREF _Toc165277240 \h </w:instrText>
      </w:r>
      <w:r>
        <w:rPr>
          <w:color w:val="000000"/>
          <w:highlight w:val="none"/>
        </w:rPr>
        <w:fldChar w:fldCharType="separate"/>
      </w:r>
      <w:r>
        <w:rPr>
          <w:color w:val="000000"/>
          <w:highlight w:val="none"/>
        </w:rPr>
        <w:t>15</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"_Toc165277241" </w:instrText>
      </w:r>
      <w:r>
        <w:rPr>
          <w:color w:val="000000"/>
          <w:highlight w:val="none"/>
        </w:rPr>
        <w:fldChar w:fldCharType="separate"/>
      </w:r>
      <w:r>
        <w:rPr>
          <w:rStyle w:val="16"/>
          <w:rFonts w:hint="eastAsia" w:ascii="仿宋" w:hAnsi="仿宋" w:eastAsia="仿宋"/>
          <w:color w:val="000000"/>
          <w:highlight w:val="none"/>
          <w:lang w:bidi="en-US"/>
        </w:rPr>
        <w:t>（一）项目决策情况</w:t>
      </w:r>
      <w:r>
        <w:rPr>
          <w:color w:val="000000"/>
          <w:highlight w:val="none"/>
        </w:rPr>
        <w:tab/>
      </w:r>
      <w:r>
        <w:rPr>
          <w:color w:val="000000"/>
          <w:highlight w:val="none"/>
        </w:rPr>
        <w:fldChar w:fldCharType="begin"/>
      </w:r>
      <w:r>
        <w:rPr>
          <w:color w:val="000000"/>
          <w:highlight w:val="none"/>
        </w:rPr>
        <w:instrText xml:space="preserve"> PAGEREF _Toc165277241 \h </w:instrText>
      </w:r>
      <w:r>
        <w:rPr>
          <w:color w:val="000000"/>
          <w:highlight w:val="none"/>
        </w:rPr>
        <w:fldChar w:fldCharType="separate"/>
      </w:r>
      <w:r>
        <w:rPr>
          <w:color w:val="000000"/>
          <w:highlight w:val="none"/>
        </w:rPr>
        <w:t>15</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"_Toc165277242" </w:instrText>
      </w:r>
      <w:r>
        <w:rPr>
          <w:color w:val="000000"/>
          <w:highlight w:val="none"/>
        </w:rPr>
        <w:fldChar w:fldCharType="separate"/>
      </w:r>
      <w:r>
        <w:rPr>
          <w:rStyle w:val="16"/>
          <w:color w:val="000000"/>
          <w:highlight w:val="none"/>
        </w:rPr>
        <w:t>1.</w:t>
      </w:r>
      <w:r>
        <w:rPr>
          <w:rStyle w:val="16"/>
          <w:rFonts w:hint="eastAsia"/>
          <w:color w:val="000000"/>
          <w:highlight w:val="none"/>
        </w:rPr>
        <w:t>项目立项</w:t>
      </w:r>
      <w:r>
        <w:rPr>
          <w:color w:val="000000"/>
          <w:highlight w:val="none"/>
        </w:rPr>
        <w:tab/>
      </w:r>
      <w:r>
        <w:rPr>
          <w:color w:val="000000"/>
          <w:highlight w:val="none"/>
        </w:rPr>
        <w:fldChar w:fldCharType="begin"/>
      </w:r>
      <w:r>
        <w:rPr>
          <w:color w:val="000000"/>
          <w:highlight w:val="none"/>
        </w:rPr>
        <w:instrText xml:space="preserve"> PAGEREF _Toc165277242 \h </w:instrText>
      </w:r>
      <w:r>
        <w:rPr>
          <w:color w:val="000000"/>
          <w:highlight w:val="none"/>
        </w:rPr>
        <w:fldChar w:fldCharType="separate"/>
      </w:r>
      <w:r>
        <w:rPr>
          <w:color w:val="000000"/>
          <w:highlight w:val="none"/>
        </w:rPr>
        <w:t>16</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"_Toc165277243" </w:instrText>
      </w:r>
      <w:r>
        <w:rPr>
          <w:color w:val="000000"/>
          <w:highlight w:val="none"/>
        </w:rPr>
        <w:fldChar w:fldCharType="separate"/>
      </w:r>
      <w:r>
        <w:rPr>
          <w:rStyle w:val="16"/>
          <w:color w:val="000000"/>
          <w:highlight w:val="none"/>
        </w:rPr>
        <w:t>2.</w:t>
      </w:r>
      <w:r>
        <w:rPr>
          <w:rStyle w:val="16"/>
          <w:rFonts w:hint="eastAsia"/>
          <w:color w:val="000000"/>
          <w:highlight w:val="none"/>
        </w:rPr>
        <w:t>绩效目标</w:t>
      </w:r>
      <w:r>
        <w:rPr>
          <w:color w:val="000000"/>
          <w:highlight w:val="none"/>
        </w:rPr>
        <w:tab/>
      </w:r>
      <w:r>
        <w:rPr>
          <w:color w:val="000000"/>
          <w:highlight w:val="none"/>
        </w:rPr>
        <w:fldChar w:fldCharType="begin"/>
      </w:r>
      <w:r>
        <w:rPr>
          <w:color w:val="000000"/>
          <w:highlight w:val="none"/>
        </w:rPr>
        <w:instrText xml:space="preserve"> PAGEREF _Toc165277243 \h </w:instrText>
      </w:r>
      <w:r>
        <w:rPr>
          <w:color w:val="000000"/>
          <w:highlight w:val="none"/>
        </w:rPr>
        <w:fldChar w:fldCharType="separate"/>
      </w:r>
      <w:r>
        <w:rPr>
          <w:color w:val="000000"/>
          <w:highlight w:val="none"/>
        </w:rPr>
        <w:t>16</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"_Toc165277244" </w:instrText>
      </w:r>
      <w:r>
        <w:rPr>
          <w:color w:val="000000"/>
          <w:highlight w:val="none"/>
        </w:rPr>
        <w:fldChar w:fldCharType="separate"/>
      </w:r>
      <w:r>
        <w:rPr>
          <w:rStyle w:val="16"/>
          <w:color w:val="000000"/>
          <w:highlight w:val="none"/>
        </w:rPr>
        <w:t>3.</w:t>
      </w:r>
      <w:r>
        <w:rPr>
          <w:rStyle w:val="16"/>
          <w:rFonts w:hint="eastAsia"/>
          <w:color w:val="000000"/>
          <w:highlight w:val="none"/>
        </w:rPr>
        <w:t>资金投入</w:t>
      </w:r>
      <w:r>
        <w:rPr>
          <w:color w:val="000000"/>
          <w:highlight w:val="none"/>
        </w:rPr>
        <w:tab/>
      </w:r>
      <w:r>
        <w:rPr>
          <w:color w:val="000000"/>
          <w:highlight w:val="none"/>
        </w:rPr>
        <w:fldChar w:fldCharType="begin"/>
      </w:r>
      <w:r>
        <w:rPr>
          <w:color w:val="000000"/>
          <w:highlight w:val="none"/>
        </w:rPr>
        <w:instrText xml:space="preserve"> PAGEREF _Toc165277244 \h </w:instrText>
      </w:r>
      <w:r>
        <w:rPr>
          <w:color w:val="000000"/>
          <w:highlight w:val="none"/>
        </w:rPr>
        <w:fldChar w:fldCharType="separate"/>
      </w:r>
      <w:r>
        <w:rPr>
          <w:color w:val="000000"/>
          <w:highlight w:val="none"/>
        </w:rPr>
        <w:t>17</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"_Toc165277245" </w:instrText>
      </w:r>
      <w:r>
        <w:rPr>
          <w:color w:val="000000"/>
          <w:highlight w:val="none"/>
        </w:rPr>
        <w:fldChar w:fldCharType="separate"/>
      </w:r>
      <w:r>
        <w:rPr>
          <w:rStyle w:val="16"/>
          <w:rFonts w:hint="eastAsia" w:ascii="仿宋" w:hAnsi="仿宋" w:eastAsia="仿宋"/>
          <w:color w:val="000000"/>
          <w:highlight w:val="none"/>
          <w:lang w:bidi="en-US"/>
        </w:rPr>
        <w:t>（二）项目过程情况</w:t>
      </w:r>
      <w:r>
        <w:rPr>
          <w:color w:val="000000"/>
          <w:highlight w:val="none"/>
        </w:rPr>
        <w:tab/>
      </w:r>
      <w:r>
        <w:rPr>
          <w:color w:val="000000"/>
          <w:highlight w:val="none"/>
        </w:rPr>
        <w:fldChar w:fldCharType="begin"/>
      </w:r>
      <w:r>
        <w:rPr>
          <w:color w:val="000000"/>
          <w:highlight w:val="none"/>
        </w:rPr>
        <w:instrText xml:space="preserve"> PAGEREF _Toc165277245 \h </w:instrText>
      </w:r>
      <w:r>
        <w:rPr>
          <w:color w:val="000000"/>
          <w:highlight w:val="none"/>
        </w:rPr>
        <w:fldChar w:fldCharType="separate"/>
      </w:r>
      <w:r>
        <w:rPr>
          <w:color w:val="000000"/>
          <w:highlight w:val="none"/>
        </w:rPr>
        <w:t>17</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"_Toc165277246" </w:instrText>
      </w:r>
      <w:r>
        <w:rPr>
          <w:color w:val="000000"/>
          <w:highlight w:val="none"/>
        </w:rPr>
        <w:fldChar w:fldCharType="separate"/>
      </w:r>
      <w:r>
        <w:rPr>
          <w:rStyle w:val="16"/>
          <w:color w:val="000000"/>
          <w:highlight w:val="none"/>
        </w:rPr>
        <w:t>1.</w:t>
      </w:r>
      <w:r>
        <w:rPr>
          <w:rStyle w:val="16"/>
          <w:rFonts w:hint="eastAsia"/>
          <w:color w:val="000000"/>
          <w:highlight w:val="none"/>
        </w:rPr>
        <w:t>资金管理</w:t>
      </w:r>
      <w:r>
        <w:rPr>
          <w:color w:val="000000"/>
          <w:highlight w:val="none"/>
        </w:rPr>
        <w:tab/>
      </w:r>
      <w:r>
        <w:rPr>
          <w:color w:val="000000"/>
          <w:highlight w:val="none"/>
        </w:rPr>
        <w:fldChar w:fldCharType="begin"/>
      </w:r>
      <w:r>
        <w:rPr>
          <w:color w:val="000000"/>
          <w:highlight w:val="none"/>
        </w:rPr>
        <w:instrText xml:space="preserve"> PAGEREF _Toc165277246 \h </w:instrText>
      </w:r>
      <w:r>
        <w:rPr>
          <w:color w:val="000000"/>
          <w:highlight w:val="none"/>
        </w:rPr>
        <w:fldChar w:fldCharType="separate"/>
      </w:r>
      <w:r>
        <w:rPr>
          <w:color w:val="000000"/>
          <w:highlight w:val="none"/>
        </w:rPr>
        <w:t>17</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"_Toc165277247" </w:instrText>
      </w:r>
      <w:r>
        <w:rPr>
          <w:color w:val="000000"/>
          <w:highlight w:val="none"/>
        </w:rPr>
        <w:fldChar w:fldCharType="separate"/>
      </w:r>
      <w:r>
        <w:rPr>
          <w:rStyle w:val="16"/>
          <w:color w:val="000000"/>
          <w:highlight w:val="none"/>
        </w:rPr>
        <w:t>2.</w:t>
      </w:r>
      <w:r>
        <w:rPr>
          <w:rStyle w:val="16"/>
          <w:rFonts w:hint="eastAsia"/>
          <w:color w:val="000000"/>
          <w:highlight w:val="none"/>
        </w:rPr>
        <w:t>组织实施</w:t>
      </w:r>
      <w:r>
        <w:rPr>
          <w:color w:val="000000"/>
          <w:highlight w:val="none"/>
        </w:rPr>
        <w:tab/>
      </w:r>
      <w:r>
        <w:rPr>
          <w:color w:val="000000"/>
          <w:highlight w:val="none"/>
        </w:rPr>
        <w:fldChar w:fldCharType="begin"/>
      </w:r>
      <w:r>
        <w:rPr>
          <w:color w:val="000000"/>
          <w:highlight w:val="none"/>
        </w:rPr>
        <w:instrText xml:space="preserve"> PAGEREF _Toc165277247 \h </w:instrText>
      </w:r>
      <w:r>
        <w:rPr>
          <w:color w:val="000000"/>
          <w:highlight w:val="none"/>
        </w:rPr>
        <w:fldChar w:fldCharType="separate"/>
      </w:r>
      <w:r>
        <w:rPr>
          <w:color w:val="000000"/>
          <w:highlight w:val="none"/>
        </w:rPr>
        <w:t>18</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"_Toc165277248" </w:instrText>
      </w:r>
      <w:r>
        <w:rPr>
          <w:color w:val="000000"/>
          <w:highlight w:val="none"/>
        </w:rPr>
        <w:fldChar w:fldCharType="separate"/>
      </w:r>
      <w:r>
        <w:rPr>
          <w:rStyle w:val="16"/>
          <w:rFonts w:hint="eastAsia" w:ascii="仿宋" w:hAnsi="仿宋" w:eastAsia="仿宋"/>
          <w:color w:val="000000"/>
          <w:highlight w:val="none"/>
          <w:lang w:bidi="en-US"/>
        </w:rPr>
        <w:t>（三）项目产出情况</w:t>
      </w:r>
      <w:r>
        <w:rPr>
          <w:color w:val="000000"/>
          <w:highlight w:val="none"/>
        </w:rPr>
        <w:tab/>
      </w:r>
      <w:r>
        <w:rPr>
          <w:color w:val="000000"/>
          <w:highlight w:val="none"/>
        </w:rPr>
        <w:fldChar w:fldCharType="begin"/>
      </w:r>
      <w:r>
        <w:rPr>
          <w:color w:val="000000"/>
          <w:highlight w:val="none"/>
        </w:rPr>
        <w:instrText xml:space="preserve"> PAGEREF _Toc165277248 \h </w:instrText>
      </w:r>
      <w:r>
        <w:rPr>
          <w:color w:val="000000"/>
          <w:highlight w:val="none"/>
        </w:rPr>
        <w:fldChar w:fldCharType="separate"/>
      </w:r>
      <w:r>
        <w:rPr>
          <w:color w:val="000000"/>
          <w:highlight w:val="none"/>
        </w:rPr>
        <w:t>18</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"_Toc165277249" </w:instrText>
      </w:r>
      <w:r>
        <w:rPr>
          <w:color w:val="000000"/>
          <w:highlight w:val="none"/>
        </w:rPr>
        <w:fldChar w:fldCharType="separate"/>
      </w:r>
      <w:r>
        <w:rPr>
          <w:rStyle w:val="16"/>
          <w:color w:val="000000"/>
          <w:highlight w:val="none"/>
        </w:rPr>
        <w:t>1.</w:t>
      </w:r>
      <w:r>
        <w:rPr>
          <w:rStyle w:val="16"/>
          <w:rFonts w:hint="eastAsia"/>
          <w:color w:val="000000"/>
          <w:highlight w:val="none"/>
        </w:rPr>
        <w:t>产出数量</w:t>
      </w:r>
      <w:r>
        <w:rPr>
          <w:color w:val="000000"/>
          <w:highlight w:val="none"/>
        </w:rPr>
        <w:tab/>
      </w:r>
      <w:r>
        <w:rPr>
          <w:color w:val="000000"/>
          <w:highlight w:val="none"/>
        </w:rPr>
        <w:fldChar w:fldCharType="begin"/>
      </w:r>
      <w:r>
        <w:rPr>
          <w:color w:val="000000"/>
          <w:highlight w:val="none"/>
        </w:rPr>
        <w:instrText xml:space="preserve"> PAGEREF _Toc165277249 \h </w:instrText>
      </w:r>
      <w:r>
        <w:rPr>
          <w:color w:val="000000"/>
          <w:highlight w:val="none"/>
        </w:rPr>
        <w:fldChar w:fldCharType="separate"/>
      </w:r>
      <w:r>
        <w:rPr>
          <w:color w:val="000000"/>
          <w:highlight w:val="none"/>
        </w:rPr>
        <w:t>18</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"_Toc165277250" </w:instrText>
      </w:r>
      <w:r>
        <w:rPr>
          <w:color w:val="000000"/>
          <w:highlight w:val="none"/>
        </w:rPr>
        <w:fldChar w:fldCharType="separate"/>
      </w:r>
      <w:r>
        <w:rPr>
          <w:rStyle w:val="16"/>
          <w:color w:val="000000"/>
          <w:highlight w:val="none"/>
        </w:rPr>
        <w:t>2.</w:t>
      </w:r>
      <w:r>
        <w:rPr>
          <w:rStyle w:val="16"/>
          <w:rFonts w:hint="eastAsia"/>
          <w:color w:val="000000"/>
          <w:highlight w:val="none"/>
        </w:rPr>
        <w:t>产出质量</w:t>
      </w:r>
      <w:r>
        <w:rPr>
          <w:color w:val="000000"/>
          <w:highlight w:val="none"/>
        </w:rPr>
        <w:tab/>
      </w:r>
      <w:r>
        <w:rPr>
          <w:color w:val="000000"/>
          <w:highlight w:val="none"/>
        </w:rPr>
        <w:fldChar w:fldCharType="begin"/>
      </w:r>
      <w:r>
        <w:rPr>
          <w:color w:val="000000"/>
          <w:highlight w:val="none"/>
        </w:rPr>
        <w:instrText xml:space="preserve"> PAGEREF _Toc165277250 \h </w:instrText>
      </w:r>
      <w:r>
        <w:rPr>
          <w:color w:val="000000"/>
          <w:highlight w:val="none"/>
        </w:rPr>
        <w:fldChar w:fldCharType="separate"/>
      </w:r>
      <w:r>
        <w:rPr>
          <w:color w:val="000000"/>
          <w:highlight w:val="none"/>
        </w:rPr>
        <w:t>19</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"_Toc165277251" </w:instrText>
      </w:r>
      <w:r>
        <w:rPr>
          <w:color w:val="000000"/>
          <w:highlight w:val="none"/>
        </w:rPr>
        <w:fldChar w:fldCharType="separate"/>
      </w:r>
      <w:r>
        <w:rPr>
          <w:rStyle w:val="16"/>
          <w:color w:val="000000"/>
          <w:highlight w:val="none"/>
        </w:rPr>
        <w:t>3.</w:t>
      </w:r>
      <w:r>
        <w:rPr>
          <w:rStyle w:val="16"/>
          <w:rFonts w:hint="eastAsia"/>
          <w:color w:val="000000"/>
          <w:highlight w:val="none"/>
        </w:rPr>
        <w:t>产出时效</w:t>
      </w:r>
      <w:r>
        <w:rPr>
          <w:color w:val="000000"/>
          <w:highlight w:val="none"/>
        </w:rPr>
        <w:tab/>
      </w:r>
      <w:r>
        <w:rPr>
          <w:color w:val="000000"/>
          <w:highlight w:val="none"/>
        </w:rPr>
        <w:fldChar w:fldCharType="begin"/>
      </w:r>
      <w:r>
        <w:rPr>
          <w:color w:val="000000"/>
          <w:highlight w:val="none"/>
        </w:rPr>
        <w:instrText xml:space="preserve"> PAGEREF _Toc165277251 \h </w:instrText>
      </w:r>
      <w:r>
        <w:rPr>
          <w:color w:val="000000"/>
          <w:highlight w:val="none"/>
        </w:rPr>
        <w:fldChar w:fldCharType="separate"/>
      </w:r>
      <w:r>
        <w:rPr>
          <w:color w:val="000000"/>
          <w:highlight w:val="none"/>
        </w:rPr>
        <w:t>19</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"_Toc165277252" </w:instrText>
      </w:r>
      <w:r>
        <w:rPr>
          <w:color w:val="000000"/>
          <w:highlight w:val="none"/>
        </w:rPr>
        <w:fldChar w:fldCharType="separate"/>
      </w:r>
      <w:r>
        <w:rPr>
          <w:rStyle w:val="16"/>
          <w:color w:val="000000"/>
          <w:highlight w:val="none"/>
        </w:rPr>
        <w:t>4.</w:t>
      </w:r>
      <w:r>
        <w:rPr>
          <w:rStyle w:val="16"/>
          <w:rFonts w:hint="eastAsia"/>
          <w:color w:val="000000"/>
          <w:highlight w:val="none"/>
        </w:rPr>
        <w:t>产出成本</w:t>
      </w:r>
      <w:r>
        <w:rPr>
          <w:color w:val="000000"/>
          <w:highlight w:val="none"/>
        </w:rPr>
        <w:tab/>
      </w:r>
      <w:r>
        <w:rPr>
          <w:color w:val="000000"/>
          <w:highlight w:val="none"/>
        </w:rPr>
        <w:fldChar w:fldCharType="begin"/>
      </w:r>
      <w:r>
        <w:rPr>
          <w:color w:val="000000"/>
          <w:highlight w:val="none"/>
        </w:rPr>
        <w:instrText xml:space="preserve"> PAGEREF _Toc165277252 \h </w:instrText>
      </w:r>
      <w:r>
        <w:rPr>
          <w:color w:val="000000"/>
          <w:highlight w:val="none"/>
        </w:rPr>
        <w:fldChar w:fldCharType="separate"/>
      </w:r>
      <w:r>
        <w:rPr>
          <w:color w:val="000000"/>
          <w:highlight w:val="none"/>
        </w:rPr>
        <w:t>19</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"_Toc165277253" </w:instrText>
      </w:r>
      <w:r>
        <w:rPr>
          <w:color w:val="000000"/>
          <w:highlight w:val="none"/>
        </w:rPr>
        <w:fldChar w:fldCharType="separate"/>
      </w:r>
      <w:r>
        <w:rPr>
          <w:rStyle w:val="16"/>
          <w:rFonts w:hint="eastAsia" w:ascii="仿宋" w:hAnsi="仿宋" w:eastAsia="仿宋"/>
          <w:color w:val="000000"/>
          <w:highlight w:val="none"/>
          <w:lang w:bidi="en-US"/>
        </w:rPr>
        <w:t>（四）项目效益情况</w:t>
      </w:r>
      <w:r>
        <w:rPr>
          <w:color w:val="000000"/>
          <w:highlight w:val="none"/>
        </w:rPr>
        <w:tab/>
      </w:r>
      <w:r>
        <w:rPr>
          <w:color w:val="000000"/>
          <w:highlight w:val="none"/>
        </w:rPr>
        <w:fldChar w:fldCharType="begin"/>
      </w:r>
      <w:r>
        <w:rPr>
          <w:color w:val="000000"/>
          <w:highlight w:val="none"/>
        </w:rPr>
        <w:instrText xml:space="preserve"> PAGEREF _Toc165277253 \h </w:instrText>
      </w:r>
      <w:r>
        <w:rPr>
          <w:color w:val="000000"/>
          <w:highlight w:val="none"/>
        </w:rPr>
        <w:fldChar w:fldCharType="separate"/>
      </w:r>
      <w:r>
        <w:rPr>
          <w:color w:val="000000"/>
          <w:highlight w:val="none"/>
        </w:rPr>
        <w:t>19</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"_Toc165277254" </w:instrText>
      </w:r>
      <w:r>
        <w:rPr>
          <w:color w:val="000000"/>
          <w:highlight w:val="none"/>
        </w:rPr>
        <w:fldChar w:fldCharType="separate"/>
      </w:r>
      <w:r>
        <w:rPr>
          <w:rStyle w:val="16"/>
          <w:color w:val="000000"/>
          <w:highlight w:val="none"/>
        </w:rPr>
        <w:t>1.</w:t>
      </w:r>
      <w:r>
        <w:rPr>
          <w:rStyle w:val="16"/>
          <w:rFonts w:hint="eastAsia"/>
          <w:color w:val="000000"/>
          <w:highlight w:val="none"/>
        </w:rPr>
        <w:t>项目效益</w:t>
      </w:r>
      <w:r>
        <w:rPr>
          <w:color w:val="000000"/>
          <w:highlight w:val="none"/>
        </w:rPr>
        <w:tab/>
      </w:r>
      <w:r>
        <w:rPr>
          <w:color w:val="000000"/>
          <w:highlight w:val="none"/>
        </w:rPr>
        <w:fldChar w:fldCharType="begin"/>
      </w:r>
      <w:r>
        <w:rPr>
          <w:color w:val="000000"/>
          <w:highlight w:val="none"/>
        </w:rPr>
        <w:instrText xml:space="preserve"> PAGEREF _Toc165277254 \h </w:instrText>
      </w:r>
      <w:r>
        <w:rPr>
          <w:color w:val="000000"/>
          <w:highlight w:val="none"/>
        </w:rPr>
        <w:fldChar w:fldCharType="separate"/>
      </w:r>
      <w:r>
        <w:rPr>
          <w:color w:val="000000"/>
          <w:highlight w:val="none"/>
        </w:rPr>
        <w:t>19</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"_Toc165277255" </w:instrText>
      </w:r>
      <w:r>
        <w:rPr>
          <w:color w:val="000000"/>
          <w:highlight w:val="none"/>
        </w:rPr>
        <w:fldChar w:fldCharType="separate"/>
      </w:r>
      <w:r>
        <w:rPr>
          <w:rStyle w:val="16"/>
          <w:color w:val="000000"/>
          <w:highlight w:val="none"/>
        </w:rPr>
        <w:t>2.</w:t>
      </w:r>
      <w:r>
        <w:rPr>
          <w:rStyle w:val="16"/>
          <w:rFonts w:hint="eastAsia"/>
          <w:color w:val="000000"/>
          <w:highlight w:val="none"/>
        </w:rPr>
        <w:t>满意度指标完成情况分析</w:t>
      </w:r>
      <w:r>
        <w:rPr>
          <w:color w:val="000000"/>
          <w:highlight w:val="none"/>
        </w:rPr>
        <w:tab/>
      </w:r>
      <w:r>
        <w:rPr>
          <w:color w:val="000000"/>
          <w:highlight w:val="none"/>
        </w:rPr>
        <w:fldChar w:fldCharType="begin"/>
      </w:r>
      <w:r>
        <w:rPr>
          <w:color w:val="000000"/>
          <w:highlight w:val="none"/>
        </w:rPr>
        <w:instrText xml:space="preserve"> PAGEREF _Toc165277255 \h </w:instrText>
      </w:r>
      <w:r>
        <w:rPr>
          <w:color w:val="000000"/>
          <w:highlight w:val="none"/>
        </w:rPr>
        <w:fldChar w:fldCharType="separate"/>
      </w:r>
      <w:r>
        <w:rPr>
          <w:color w:val="000000"/>
          <w:highlight w:val="none"/>
        </w:rPr>
        <w:t>20</w:t>
      </w:r>
      <w:r>
        <w:rPr>
          <w:color w:val="000000"/>
          <w:highlight w:val="none"/>
        </w:rPr>
        <w:fldChar w:fldCharType="end"/>
      </w:r>
      <w:r>
        <w:rPr>
          <w:color w:val="000000"/>
          <w:highlight w:val="none"/>
        </w:rPr>
        <w:fldChar w:fldCharType="end"/>
      </w:r>
    </w:p>
    <w:p>
      <w:pPr>
        <w:pStyle w:val="12"/>
        <w:tabs>
          <w:tab w:val="right" w:leader="dot" w:pos="8296"/>
        </w:tabs>
        <w:ind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"_Toc165277256" </w:instrText>
      </w:r>
      <w:r>
        <w:rPr>
          <w:color w:val="000000"/>
          <w:highlight w:val="none"/>
        </w:rPr>
        <w:fldChar w:fldCharType="separate"/>
      </w:r>
      <w:r>
        <w:rPr>
          <w:rStyle w:val="16"/>
          <w:rFonts w:hint="eastAsia" w:ascii="仿宋" w:hAnsi="仿宋" w:eastAsia="仿宋"/>
          <w:color w:val="000000"/>
          <w:highlight w:val="none"/>
          <w:lang w:bidi="en-US"/>
        </w:rPr>
        <w:t>五、主要经验及做法、存在的问题及原因分析</w:t>
      </w:r>
      <w:r>
        <w:rPr>
          <w:color w:val="000000"/>
          <w:highlight w:val="none"/>
        </w:rPr>
        <w:tab/>
      </w:r>
      <w:r>
        <w:rPr>
          <w:color w:val="000000"/>
          <w:highlight w:val="none"/>
        </w:rPr>
        <w:fldChar w:fldCharType="begin"/>
      </w:r>
      <w:r>
        <w:rPr>
          <w:color w:val="000000"/>
          <w:highlight w:val="none"/>
        </w:rPr>
        <w:instrText xml:space="preserve"> PAGEREF _Toc165277256 \h </w:instrText>
      </w:r>
      <w:r>
        <w:rPr>
          <w:color w:val="000000"/>
          <w:highlight w:val="none"/>
        </w:rPr>
        <w:fldChar w:fldCharType="separate"/>
      </w:r>
      <w:r>
        <w:rPr>
          <w:color w:val="000000"/>
          <w:highlight w:val="none"/>
        </w:rPr>
        <w:t>20</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"_Toc165277257" </w:instrText>
      </w:r>
      <w:r>
        <w:rPr>
          <w:color w:val="000000"/>
          <w:highlight w:val="none"/>
        </w:rPr>
        <w:fldChar w:fldCharType="separate"/>
      </w:r>
      <w:r>
        <w:rPr>
          <w:rStyle w:val="16"/>
          <w:rFonts w:hint="eastAsia" w:ascii="仿宋" w:hAnsi="仿宋" w:eastAsia="仿宋"/>
          <w:color w:val="000000"/>
          <w:highlight w:val="none"/>
          <w:lang w:bidi="en-US"/>
        </w:rPr>
        <w:t>（一）主要经验及做法</w:t>
      </w:r>
      <w:r>
        <w:rPr>
          <w:color w:val="000000"/>
          <w:highlight w:val="none"/>
        </w:rPr>
        <w:tab/>
      </w:r>
      <w:r>
        <w:rPr>
          <w:color w:val="000000"/>
          <w:highlight w:val="none"/>
        </w:rPr>
        <w:fldChar w:fldCharType="begin"/>
      </w:r>
      <w:r>
        <w:rPr>
          <w:color w:val="000000"/>
          <w:highlight w:val="none"/>
        </w:rPr>
        <w:instrText xml:space="preserve"> PAGEREF _Toc165277257 \h </w:instrText>
      </w:r>
      <w:r>
        <w:rPr>
          <w:color w:val="000000"/>
          <w:highlight w:val="none"/>
        </w:rPr>
        <w:fldChar w:fldCharType="separate"/>
      </w:r>
      <w:r>
        <w:rPr>
          <w:color w:val="000000"/>
          <w:highlight w:val="none"/>
        </w:rPr>
        <w:t>20</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"_Toc165277258" </w:instrText>
      </w:r>
      <w:r>
        <w:rPr>
          <w:color w:val="000000"/>
          <w:highlight w:val="none"/>
        </w:rPr>
        <w:fldChar w:fldCharType="separate"/>
      </w:r>
      <w:r>
        <w:rPr>
          <w:rStyle w:val="16"/>
          <w:rFonts w:hint="eastAsia" w:ascii="仿宋" w:hAnsi="仿宋" w:eastAsia="仿宋"/>
          <w:color w:val="000000"/>
          <w:highlight w:val="none"/>
          <w:lang w:bidi="en-US"/>
        </w:rPr>
        <w:t>（二）存在的问题及原因分析</w:t>
      </w:r>
      <w:r>
        <w:rPr>
          <w:color w:val="000000"/>
          <w:highlight w:val="none"/>
        </w:rPr>
        <w:tab/>
      </w:r>
      <w:r>
        <w:rPr>
          <w:color w:val="000000"/>
          <w:highlight w:val="none"/>
        </w:rPr>
        <w:fldChar w:fldCharType="begin"/>
      </w:r>
      <w:r>
        <w:rPr>
          <w:color w:val="000000"/>
          <w:highlight w:val="none"/>
        </w:rPr>
        <w:instrText xml:space="preserve"> PAGEREF _Toc165277258 \h </w:instrText>
      </w:r>
      <w:r>
        <w:rPr>
          <w:color w:val="000000"/>
          <w:highlight w:val="none"/>
        </w:rPr>
        <w:fldChar w:fldCharType="separate"/>
      </w:r>
      <w:r>
        <w:rPr>
          <w:color w:val="000000"/>
          <w:highlight w:val="none"/>
        </w:rPr>
        <w:t>20</w:t>
      </w:r>
      <w:r>
        <w:rPr>
          <w:color w:val="000000"/>
          <w:highlight w:val="none"/>
        </w:rPr>
        <w:fldChar w:fldCharType="end"/>
      </w:r>
      <w:r>
        <w:rPr>
          <w:color w:val="000000"/>
          <w:highlight w:val="none"/>
        </w:rPr>
        <w:fldChar w:fldCharType="end"/>
      </w:r>
    </w:p>
    <w:p>
      <w:pPr>
        <w:pStyle w:val="12"/>
        <w:tabs>
          <w:tab w:val="right" w:leader="dot" w:pos="8296"/>
        </w:tabs>
        <w:ind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"_Toc165277259" </w:instrText>
      </w:r>
      <w:r>
        <w:rPr>
          <w:color w:val="000000"/>
          <w:highlight w:val="none"/>
        </w:rPr>
        <w:fldChar w:fldCharType="separate"/>
      </w:r>
      <w:r>
        <w:rPr>
          <w:rStyle w:val="16"/>
          <w:rFonts w:hint="eastAsia" w:ascii="仿宋" w:hAnsi="仿宋" w:eastAsia="仿宋"/>
          <w:color w:val="000000"/>
          <w:highlight w:val="none"/>
          <w:lang w:bidi="en-US"/>
        </w:rPr>
        <w:t>六、有关建议</w:t>
      </w:r>
      <w:r>
        <w:rPr>
          <w:color w:val="000000"/>
          <w:highlight w:val="none"/>
        </w:rPr>
        <w:tab/>
      </w:r>
      <w:r>
        <w:rPr>
          <w:color w:val="000000"/>
          <w:highlight w:val="none"/>
        </w:rPr>
        <w:fldChar w:fldCharType="begin"/>
      </w:r>
      <w:r>
        <w:rPr>
          <w:color w:val="000000"/>
          <w:highlight w:val="none"/>
        </w:rPr>
        <w:instrText xml:space="preserve"> PAGEREF _Toc165277259 \h </w:instrText>
      </w:r>
      <w:r>
        <w:rPr>
          <w:color w:val="000000"/>
          <w:highlight w:val="none"/>
        </w:rPr>
        <w:fldChar w:fldCharType="separate"/>
      </w:r>
      <w:r>
        <w:rPr>
          <w:color w:val="000000"/>
          <w:highlight w:val="none"/>
        </w:rPr>
        <w:t>21</w:t>
      </w:r>
      <w:r>
        <w:rPr>
          <w:color w:val="000000"/>
          <w:highlight w:val="none"/>
        </w:rPr>
        <w:fldChar w:fldCharType="end"/>
      </w:r>
      <w:r>
        <w:rPr>
          <w:color w:val="000000"/>
          <w:highlight w:val="none"/>
        </w:rPr>
        <w:fldChar w:fldCharType="end"/>
      </w:r>
    </w:p>
    <w:p>
      <w:pPr>
        <w:pStyle w:val="12"/>
        <w:tabs>
          <w:tab w:val="right" w:leader="dot" w:pos="8296"/>
        </w:tabs>
        <w:ind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"_Toc165277260" </w:instrText>
      </w:r>
      <w:r>
        <w:rPr>
          <w:color w:val="000000"/>
          <w:highlight w:val="none"/>
        </w:rPr>
        <w:fldChar w:fldCharType="separate"/>
      </w:r>
      <w:r>
        <w:rPr>
          <w:rStyle w:val="16"/>
          <w:rFonts w:hint="eastAsia" w:ascii="仿宋" w:hAnsi="仿宋" w:eastAsia="仿宋"/>
          <w:color w:val="000000"/>
          <w:highlight w:val="none"/>
          <w:lang w:bidi="en-US"/>
        </w:rPr>
        <w:t>七、其他需要说明的问题</w:t>
      </w:r>
      <w:r>
        <w:rPr>
          <w:color w:val="000000"/>
          <w:highlight w:val="none"/>
        </w:rPr>
        <w:tab/>
      </w:r>
      <w:r>
        <w:rPr>
          <w:color w:val="000000"/>
          <w:highlight w:val="none"/>
        </w:rPr>
        <w:fldChar w:fldCharType="begin"/>
      </w:r>
      <w:r>
        <w:rPr>
          <w:color w:val="000000"/>
          <w:highlight w:val="none"/>
        </w:rPr>
        <w:instrText xml:space="preserve"> PAGEREF _Toc165277260 \h </w:instrText>
      </w:r>
      <w:r>
        <w:rPr>
          <w:color w:val="000000"/>
          <w:highlight w:val="none"/>
        </w:rPr>
        <w:fldChar w:fldCharType="separate"/>
      </w:r>
      <w:r>
        <w:rPr>
          <w:color w:val="000000"/>
          <w:highlight w:val="none"/>
        </w:rPr>
        <w:t>21</w:t>
      </w:r>
      <w:r>
        <w:rPr>
          <w:color w:val="000000"/>
          <w:highlight w:val="none"/>
        </w:rPr>
        <w:fldChar w:fldCharType="end"/>
      </w:r>
      <w:r>
        <w:rPr>
          <w:color w:val="000000"/>
          <w:highlight w:val="none"/>
        </w:rPr>
        <w:fldChar w:fldCharType="end"/>
      </w:r>
    </w:p>
    <w:p>
      <w:pPr>
        <w:ind w:firstLine="562"/>
        <w:rPr>
          <w:color w:val="000000"/>
          <w:highlight w:val="none"/>
        </w:rPr>
      </w:pPr>
      <w:r>
        <w:rPr>
          <w:b/>
          <w:bCs/>
          <w:color w:val="000000"/>
          <w:highlight w:val="none"/>
          <w:lang w:val="zh-CN"/>
        </w:rPr>
        <w:fldChar w:fldCharType="end"/>
      </w:r>
    </w:p>
    <w:p>
      <w:pPr>
        <w:ind w:firstLine="598" w:firstLineChars="187"/>
        <w:rPr>
          <w:rFonts w:ascii="仿宋_GB2312" w:hAnsi="Times New Roman" w:cs="Times New Roman"/>
          <w:color w:val="000000"/>
          <w:sz w:val="32"/>
          <w:szCs w:val="32"/>
          <w:highlight w:val="none"/>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720" w:num="1"/>
          <w:docGrid w:type="lines" w:linePitch="312"/>
        </w:sectPr>
      </w:pPr>
    </w:p>
    <w:p>
      <w:pPr>
        <w:pStyle w:val="2"/>
        <w:ind w:firstLine="0" w:firstLineChars="0"/>
        <w:jc w:val="left"/>
        <w:rPr>
          <w:rFonts w:ascii="仿宋" w:hAnsi="仿宋" w:eastAsia="仿宋"/>
          <w:color w:val="000000"/>
          <w:sz w:val="36"/>
          <w:szCs w:val="36"/>
          <w:highlight w:val="none"/>
          <w:lang w:bidi="en-US"/>
        </w:rPr>
      </w:pPr>
      <w:bookmarkStart w:id="0" w:name="_Toc165277220"/>
      <w:bookmarkStart w:id="1" w:name="_Toc67911601"/>
      <w:r>
        <w:rPr>
          <w:rFonts w:hint="eastAsia" w:ascii="仿宋" w:hAnsi="仿宋" w:eastAsia="仿宋"/>
          <w:color w:val="000000"/>
          <w:sz w:val="36"/>
          <w:szCs w:val="36"/>
          <w:highlight w:val="none"/>
          <w:lang w:bidi="en-US"/>
        </w:rPr>
        <w:t>一、基本情况</w:t>
      </w:r>
      <w:bookmarkEnd w:id="0"/>
      <w:bookmarkEnd w:id="1"/>
    </w:p>
    <w:p>
      <w:pPr>
        <w:pStyle w:val="3"/>
        <w:ind w:firstLine="643"/>
        <w:rPr>
          <w:rFonts w:ascii="仿宋" w:hAnsi="仿宋" w:eastAsia="仿宋"/>
          <w:color w:val="000000"/>
          <w:highlight w:val="none"/>
          <w:lang w:bidi="en-US"/>
        </w:rPr>
      </w:pPr>
      <w:bookmarkStart w:id="2" w:name="_Toc67911602"/>
      <w:bookmarkStart w:id="3" w:name="_Toc165277221"/>
      <w:r>
        <w:rPr>
          <w:rFonts w:hint="eastAsia" w:ascii="仿宋" w:hAnsi="仿宋" w:eastAsia="仿宋"/>
          <w:color w:val="000000"/>
          <w:highlight w:val="none"/>
          <w:lang w:bidi="en-US"/>
        </w:rPr>
        <w:t>（一）项目概况：</w:t>
      </w:r>
      <w:bookmarkEnd w:id="2"/>
      <w:bookmarkEnd w:id="3"/>
    </w:p>
    <w:p>
      <w:pPr>
        <w:pStyle w:val="4"/>
        <w:ind w:firstLine="643"/>
        <w:rPr>
          <w:color w:val="000000"/>
          <w:highlight w:val="none"/>
        </w:rPr>
      </w:pPr>
      <w:bookmarkStart w:id="4" w:name="_Toc165277222"/>
      <w:r>
        <w:rPr>
          <w:rFonts w:hint="eastAsia"/>
          <w:color w:val="000000"/>
          <w:highlight w:val="none"/>
          <w:lang w:eastAsia="zh-CN"/>
        </w:rPr>
        <w:t>1.</w:t>
      </w:r>
      <w:r>
        <w:rPr>
          <w:rFonts w:hint="eastAsia"/>
          <w:color w:val="000000"/>
          <w:highlight w:val="none"/>
        </w:rPr>
        <w:t>项目背景、主要内容及实施情况</w:t>
      </w:r>
      <w:bookmarkEnd w:id="4"/>
    </w:p>
    <w:p>
      <w:pPr>
        <w:spacing w:line="360" w:lineRule="auto"/>
        <w:ind w:firstLine="560"/>
        <w:rPr>
          <w:rFonts w:ascii="仿宋_GB2312"/>
          <w:color w:val="000000"/>
          <w:highlight w:val="none"/>
        </w:rPr>
      </w:pPr>
      <w:r>
        <w:rPr>
          <w:rFonts w:hint="eastAsia" w:ascii="仿宋_GB2312"/>
          <w:color w:val="000000"/>
          <w:highlight w:val="none"/>
        </w:rPr>
        <w:t>该项目实施背景：为全面贯彻落实党中央、国务院决策部署，支持我市迅速开展亚（准）定点医院、三级医院可转换重症加强护理病房（ICU）升级改造工作，提高新型冠状病毒感染应急救治能力，降低重症率和死亡率。按照国家《中央预算内投资补助和贴息管理办法》等有关规定以及新型冠状病毒感染疫情应急救治能力提升项目编报工作通知有关要求，认真组织实施，利用中央投资补助资金购置新冠肺炎医</w:t>
      </w:r>
      <w:r>
        <w:rPr>
          <w:rFonts w:hint="eastAsia" w:ascii="仿宋_GB2312"/>
          <w:color w:val="000000"/>
          <w:highlight w:val="none"/>
          <w:lang w:eastAsia="zh-CN"/>
        </w:rPr>
        <w:t>疗</w:t>
      </w:r>
      <w:r>
        <w:rPr>
          <w:rFonts w:hint="eastAsia" w:ascii="仿宋_GB2312"/>
          <w:color w:val="000000"/>
          <w:highlight w:val="none"/>
        </w:rPr>
        <w:t>设备（包括基础设备和呼吸治疗设备）。</w:t>
      </w:r>
    </w:p>
    <w:p>
      <w:pPr>
        <w:spacing w:line="360" w:lineRule="auto"/>
        <w:ind w:firstLine="560"/>
        <w:rPr>
          <w:rFonts w:hint="default" w:ascii="仿宋_GB2312" w:eastAsia="仿宋_GB2312"/>
          <w:color w:val="000000"/>
          <w:highlight w:val="none"/>
          <w:lang w:val="en-US" w:eastAsia="zh-CN"/>
        </w:rPr>
      </w:pPr>
      <w:r>
        <w:rPr>
          <w:rFonts w:ascii="仿宋_GB2312"/>
          <w:color w:val="000000"/>
          <w:highlight w:val="none"/>
        </w:rPr>
        <w:t>项目</w:t>
      </w:r>
      <w:r>
        <w:rPr>
          <w:rFonts w:hint="eastAsia" w:ascii="仿宋_GB2312"/>
          <w:color w:val="000000"/>
          <w:highlight w:val="none"/>
        </w:rPr>
        <w:t>2024</w:t>
      </w:r>
      <w:r>
        <w:rPr>
          <w:rFonts w:ascii="仿宋_GB2312"/>
          <w:color w:val="000000"/>
          <w:highlight w:val="none"/>
        </w:rPr>
        <w:t>年的主要实施内容：</w:t>
      </w:r>
      <w:r>
        <w:rPr>
          <w:rFonts w:hint="eastAsia" w:ascii="仿宋_GB2312"/>
          <w:color w:val="000000"/>
          <w:highlight w:val="none"/>
          <w:lang w:val="en-US" w:eastAsia="zh-CN"/>
        </w:rPr>
        <w:t>1.</w:t>
      </w:r>
      <w:r>
        <w:rPr>
          <w:rFonts w:hint="eastAsia" w:ascii="仿宋_GB2312"/>
          <w:color w:val="000000"/>
          <w:highlight w:val="none"/>
          <w:lang w:eastAsia="zh-CN"/>
        </w:rPr>
        <w:t>按照国家要求，医院对现有病房进行改造，将部分普通病房规划为可转换ICU</w:t>
      </w:r>
      <w:r>
        <w:rPr>
          <w:rFonts w:hint="eastAsia" w:ascii="仿宋_GB2312"/>
          <w:color w:val="000000"/>
          <w:highlight w:val="none"/>
          <w:lang w:val="en-US" w:eastAsia="zh-CN"/>
        </w:rPr>
        <w:t>病房，以满足疫情高峰期重症患者救治需求，购置了一批先进的医疗设备，呼吸湿化治疗仪、有创呼吸机，为重症患者的生命支持提供有力保障。2.</w:t>
      </w:r>
      <w:r>
        <w:rPr>
          <w:rFonts w:hint="eastAsia" w:ascii="仿宋_GB2312"/>
          <w:color w:val="000000"/>
          <w:highlight w:val="none"/>
          <w:lang w:eastAsia="zh-CN"/>
        </w:rPr>
        <w:t>除了用于可转换</w:t>
      </w:r>
      <w:r>
        <w:rPr>
          <w:rFonts w:hint="eastAsia" w:ascii="仿宋_GB2312"/>
          <w:color w:val="000000"/>
          <w:highlight w:val="none"/>
          <w:lang w:val="en-US" w:eastAsia="zh-CN"/>
        </w:rPr>
        <w:t>ICU床位的设备购置以外，医院还利用项目资金采购了其他应急救治所需要的医疗设备，如数字化彩色超声诊断仪，提升了医院对新冠病毒及相关并发症的检测能力，为临床诊断提供准确依据。</w:t>
      </w:r>
    </w:p>
    <w:p>
      <w:pPr>
        <w:spacing w:line="360" w:lineRule="auto"/>
        <w:ind w:firstLine="560"/>
        <w:rPr>
          <w:rFonts w:hint="default" w:ascii="仿宋_GB2312" w:eastAsia="仿宋_GB2312"/>
          <w:color w:val="000000"/>
          <w:highlight w:val="none"/>
          <w:lang w:val="en-US" w:eastAsia="zh-CN"/>
        </w:rPr>
      </w:pPr>
      <w:r>
        <w:rPr>
          <w:rFonts w:ascii="仿宋_GB2312"/>
          <w:color w:val="000000"/>
          <w:highlight w:val="none"/>
        </w:rPr>
        <w:t>实际完成情况为：</w:t>
      </w:r>
      <w:r>
        <w:rPr>
          <w:rFonts w:hint="eastAsia" w:ascii="仿宋_GB2312"/>
          <w:color w:val="000000"/>
          <w:highlight w:val="none"/>
          <w:lang w:eastAsia="zh-CN"/>
        </w:rPr>
        <w:t>项目共拨付</w:t>
      </w:r>
      <w:r>
        <w:rPr>
          <w:rFonts w:hint="eastAsia" w:ascii="仿宋_GB2312"/>
          <w:color w:val="000000"/>
          <w:highlight w:val="none"/>
          <w:lang w:val="en-US" w:eastAsia="zh-CN"/>
        </w:rPr>
        <w:t>233万元，用于购置新冠肺炎医疗设备，包括彩超、呼吸湿化治疗仪、有创呼吸机。2024年实际完成情况为：1.购置了呼吸湿化治疗仪7台，分别为肺病科4台、重症医学科3台，通过提供高流量、精确氧浓度的湿化气体，有效改善患者呼吸状况。2.</w:t>
      </w:r>
      <w:r>
        <w:rPr>
          <w:rFonts w:hint="eastAsia" w:ascii="仿宋_GB2312"/>
          <w:color w:val="000000"/>
          <w:highlight w:val="none"/>
          <w:lang w:eastAsia="zh-CN"/>
        </w:rPr>
        <w:t>购置了</w:t>
      </w:r>
      <w:r>
        <w:rPr>
          <w:rFonts w:hint="eastAsia" w:ascii="仿宋_GB2312"/>
          <w:color w:val="000000"/>
          <w:highlight w:val="none"/>
        </w:rPr>
        <w:t>数字化彩色超声诊断仪</w:t>
      </w:r>
      <w:r>
        <w:rPr>
          <w:rFonts w:hint="eastAsia" w:ascii="仿宋_GB2312"/>
          <w:color w:val="000000"/>
          <w:highlight w:val="none"/>
          <w:lang w:val="en-US" w:eastAsia="zh-CN"/>
        </w:rPr>
        <w:t>1台，利用超声波成像技术，为临床诊断提供实时、动态的图像信息，在疫情防控和常规诊疗中均发挥重要作用。3.</w:t>
      </w:r>
      <w:r>
        <w:rPr>
          <w:rFonts w:hint="eastAsia" w:cs="Calibri"/>
          <w:color w:val="000000"/>
          <w:highlight w:val="none"/>
          <w:lang w:val="en-US" w:eastAsia="zh-CN"/>
        </w:rPr>
        <w:t>购置了有创呼吸机3台，分别为心病科1台、肺病科1台和重症医学科1台，根据患者的病情精确调节呼吸参数，满足不同患者的个性化治疗需求，有效改善患者的氧合功能，降低死亡率。</w:t>
      </w:r>
    </w:p>
    <w:p>
      <w:pPr>
        <w:pStyle w:val="4"/>
        <w:ind w:firstLine="643"/>
        <w:rPr>
          <w:color w:val="000000"/>
          <w:highlight w:val="none"/>
        </w:rPr>
      </w:pPr>
      <w:bookmarkStart w:id="5" w:name="_Toc165277223"/>
      <w:r>
        <w:rPr>
          <w:rFonts w:hint="eastAsia"/>
          <w:color w:val="000000"/>
          <w:highlight w:val="none"/>
        </w:rPr>
        <w:t>2</w:t>
      </w:r>
      <w:r>
        <w:rPr>
          <w:color w:val="000000"/>
          <w:highlight w:val="none"/>
        </w:rPr>
        <w:t>.资金投入和使用情况</w:t>
      </w:r>
      <w:bookmarkEnd w:id="5"/>
    </w:p>
    <w:p>
      <w:pPr>
        <w:spacing w:line="360" w:lineRule="auto"/>
        <w:ind w:firstLine="560"/>
        <w:rPr>
          <w:rFonts w:ascii="仿宋_GB2312"/>
          <w:color w:val="000000"/>
          <w:highlight w:val="none"/>
        </w:rPr>
      </w:pPr>
      <w:r>
        <w:rPr>
          <w:rFonts w:hint="eastAsia" w:ascii="仿宋_GB2312"/>
          <w:color w:val="000000"/>
          <w:highlight w:val="none"/>
        </w:rPr>
        <w:t>该项目资金投入情况：该项目总金额为</w:t>
      </w:r>
      <w:r>
        <w:rPr>
          <w:rFonts w:hint="eastAsia" w:ascii="仿宋_GB2312"/>
          <w:color w:val="000000"/>
          <w:highlight w:val="none"/>
          <w:lang w:val="en-US" w:eastAsia="zh-CN"/>
        </w:rPr>
        <w:t>233</w:t>
      </w:r>
      <w:r>
        <w:rPr>
          <w:rFonts w:hint="eastAsia" w:ascii="仿宋_GB2312"/>
          <w:color w:val="000000"/>
          <w:highlight w:val="none"/>
        </w:rPr>
        <w:t>万元</w:t>
      </w:r>
      <w:r>
        <w:rPr>
          <w:rFonts w:hint="eastAsia" w:ascii="仿宋_GB2312"/>
          <w:color w:val="000000"/>
          <w:highlight w:val="none"/>
          <w:lang w:eastAsia="zh-CN"/>
        </w:rPr>
        <w:t>，</w:t>
      </w:r>
      <w:r>
        <w:rPr>
          <w:rFonts w:hint="eastAsia" w:ascii="仿宋_GB2312"/>
          <w:color w:val="000000"/>
          <w:highlight w:val="none"/>
        </w:rPr>
        <w:t>经《关于紧急下达2023年新型冠状病毒感染疫情应急救治能力提升项目中央基建投资预算的通知》乌财</w:t>
      </w:r>
      <w:r>
        <w:rPr>
          <w:rFonts w:hint="eastAsia" w:ascii="仿宋_GB2312"/>
          <w:color w:val="000000"/>
          <w:highlight w:val="none"/>
          <w:lang w:eastAsia="zh-CN"/>
        </w:rPr>
        <w:t>建</w:t>
      </w:r>
      <w:r>
        <w:rPr>
          <w:rFonts w:hint="eastAsia" w:ascii="仿宋_GB2312"/>
          <w:color w:val="000000"/>
          <w:highlight w:val="none"/>
        </w:rPr>
        <w:t>〔20</w:t>
      </w:r>
      <w:r>
        <w:rPr>
          <w:rFonts w:hint="eastAsia" w:ascii="仿宋_GB2312"/>
          <w:color w:val="000000"/>
          <w:highlight w:val="none"/>
          <w:lang w:val="en-US" w:eastAsia="zh-CN"/>
        </w:rPr>
        <w:t>23</w:t>
      </w:r>
      <w:r>
        <w:rPr>
          <w:rFonts w:hint="eastAsia" w:ascii="仿宋_GB2312"/>
          <w:color w:val="000000"/>
          <w:highlight w:val="none"/>
        </w:rPr>
        <w:t>〕</w:t>
      </w:r>
      <w:r>
        <w:rPr>
          <w:rFonts w:hint="eastAsia" w:ascii="仿宋_GB2312"/>
          <w:color w:val="000000"/>
          <w:highlight w:val="none"/>
          <w:lang w:val="en-US" w:eastAsia="zh-CN"/>
        </w:rPr>
        <w:t>53</w:t>
      </w:r>
      <w:r>
        <w:rPr>
          <w:rFonts w:hint="eastAsia" w:ascii="仿宋_GB2312"/>
          <w:color w:val="000000"/>
          <w:highlight w:val="none"/>
        </w:rPr>
        <w:t>号文件批准。项目系</w:t>
      </w:r>
      <w:r>
        <w:rPr>
          <w:rFonts w:ascii="仿宋_GB2312"/>
          <w:color w:val="000000"/>
          <w:highlight w:val="none"/>
        </w:rPr>
        <w:t>2024</w:t>
      </w:r>
      <w:r>
        <w:rPr>
          <w:rFonts w:hint="eastAsia" w:ascii="仿宋_GB2312"/>
          <w:color w:val="000000"/>
          <w:highlight w:val="none"/>
        </w:rPr>
        <w:t>年中央资金，共安排预算</w:t>
      </w:r>
      <w:r>
        <w:rPr>
          <w:rFonts w:hint="eastAsia" w:ascii="仿宋_GB2312"/>
          <w:color w:val="000000"/>
          <w:highlight w:val="none"/>
          <w:lang w:val="en-US" w:eastAsia="zh-CN"/>
        </w:rPr>
        <w:t>233</w:t>
      </w:r>
      <w:r>
        <w:rPr>
          <w:rFonts w:hint="eastAsia" w:ascii="仿宋_GB2312"/>
          <w:color w:val="000000"/>
          <w:highlight w:val="none"/>
        </w:rPr>
        <w:t>万元，于2024年年初部分预算批复项目，年中资金</w:t>
      </w:r>
      <w:r>
        <w:rPr>
          <w:rFonts w:hint="eastAsia" w:ascii="仿宋_GB2312"/>
          <w:color w:val="000000"/>
          <w:highlight w:val="none"/>
          <w:lang w:eastAsia="zh-CN"/>
        </w:rPr>
        <w:t>无调整</w:t>
      </w:r>
      <w:r>
        <w:rPr>
          <w:rFonts w:hint="eastAsia" w:ascii="仿宋_GB2312"/>
          <w:color w:val="000000"/>
          <w:highlight w:val="none"/>
        </w:rPr>
        <w:t>。</w:t>
      </w:r>
    </w:p>
    <w:p>
      <w:pPr>
        <w:spacing w:line="360" w:lineRule="auto"/>
        <w:ind w:firstLine="560"/>
        <w:rPr>
          <w:rFonts w:hint="eastAsia" w:ascii="仿宋_GB2312" w:eastAsia="仿宋_GB2312"/>
          <w:color w:val="000000"/>
          <w:highlight w:val="none"/>
          <w:lang w:val="en-US" w:eastAsia="zh-CN"/>
        </w:rPr>
      </w:pPr>
      <w:r>
        <w:rPr>
          <w:rFonts w:hint="eastAsia" w:ascii="仿宋_GB2312"/>
          <w:color w:val="000000"/>
          <w:highlight w:val="none"/>
        </w:rPr>
        <w:t>该项目资金使用情况</w:t>
      </w:r>
      <w:r>
        <w:rPr>
          <w:rFonts w:hint="eastAsia" w:ascii="仿宋_GB2312"/>
          <w:color w:val="000000"/>
          <w:highlight w:val="none"/>
        </w:rPr>
        <w:t>：总预算</w:t>
      </w:r>
      <w:r>
        <w:rPr>
          <w:rFonts w:hint="eastAsia" w:ascii="仿宋_GB2312"/>
          <w:color w:val="000000"/>
          <w:highlight w:val="none"/>
          <w:lang w:val="en-US" w:eastAsia="zh-CN"/>
        </w:rPr>
        <w:t>233</w:t>
      </w:r>
      <w:r>
        <w:rPr>
          <w:rFonts w:hint="eastAsia" w:ascii="仿宋_GB2312"/>
          <w:color w:val="000000"/>
          <w:highlight w:val="none"/>
        </w:rPr>
        <w:t>万元，</w:t>
      </w:r>
      <w:r>
        <w:rPr>
          <w:rFonts w:hint="eastAsia" w:ascii="仿宋_GB2312"/>
          <w:color w:val="000000"/>
          <w:highlight w:val="none"/>
          <w:lang w:eastAsia="zh-CN"/>
        </w:rPr>
        <w:t>基础设备成本</w:t>
      </w:r>
      <w:r>
        <w:rPr>
          <w:rFonts w:hint="eastAsia" w:ascii="仿宋_GB2312"/>
          <w:color w:val="000000"/>
          <w:highlight w:val="none"/>
          <w:lang w:val="en-US" w:eastAsia="zh-CN"/>
        </w:rPr>
        <w:t>144万元，实际执行资金144万元；呼吸治疗设备成本89万元，实际执行资金89万元，总计</w:t>
      </w:r>
      <w:r>
        <w:rPr>
          <w:rFonts w:hint="eastAsia" w:ascii="仿宋_GB2312"/>
          <w:color w:val="000000"/>
          <w:highlight w:val="none"/>
        </w:rPr>
        <w:t>执行资金</w:t>
      </w:r>
      <w:r>
        <w:rPr>
          <w:rFonts w:hint="eastAsia" w:ascii="仿宋_GB2312"/>
          <w:color w:val="000000"/>
          <w:highlight w:val="none"/>
          <w:lang w:val="en-US" w:eastAsia="zh-CN"/>
        </w:rPr>
        <w:t>233</w:t>
      </w:r>
      <w:r>
        <w:rPr>
          <w:rFonts w:ascii="仿宋_GB2312"/>
          <w:color w:val="000000"/>
          <w:highlight w:val="none"/>
        </w:rPr>
        <w:t>万元，</w:t>
      </w:r>
      <w:r>
        <w:rPr>
          <w:rFonts w:hint="eastAsia" w:ascii="仿宋_GB2312"/>
          <w:color w:val="000000"/>
          <w:highlight w:val="none"/>
        </w:rPr>
        <w:t>预算执行率</w:t>
      </w:r>
      <w:r>
        <w:rPr>
          <w:rFonts w:hint="eastAsia" w:ascii="仿宋_GB2312"/>
          <w:color w:val="000000"/>
          <w:highlight w:val="none"/>
          <w:lang w:val="en-US" w:eastAsia="zh-CN"/>
        </w:rPr>
        <w:t>100</w:t>
      </w:r>
      <w:r>
        <w:rPr>
          <w:rFonts w:hint="eastAsia" w:ascii="仿宋_GB2312"/>
          <w:color w:val="000000"/>
          <w:highlight w:val="none"/>
        </w:rPr>
        <w:t>%</w:t>
      </w:r>
      <w:r>
        <w:rPr>
          <w:rStyle w:val="17"/>
          <w:rFonts w:hint="eastAsia"/>
          <w:color w:val="000000"/>
          <w:highlight w:val="none"/>
          <w:lang w:eastAsia="zh-CN"/>
        </w:rPr>
        <w:t>。</w:t>
      </w:r>
    </w:p>
    <w:p>
      <w:pPr>
        <w:pStyle w:val="3"/>
        <w:ind w:firstLine="643"/>
        <w:rPr>
          <w:rFonts w:ascii="仿宋" w:hAnsi="仿宋" w:eastAsia="仿宋"/>
          <w:color w:val="000000"/>
          <w:highlight w:val="none"/>
          <w:lang w:bidi="en-US"/>
        </w:rPr>
      </w:pPr>
      <w:bookmarkStart w:id="6" w:name="_Toc67911603"/>
      <w:bookmarkStart w:id="7" w:name="_Toc165277224"/>
      <w:r>
        <w:rPr>
          <w:rFonts w:hint="eastAsia" w:ascii="仿宋" w:hAnsi="仿宋" w:eastAsia="仿宋"/>
          <w:color w:val="000000"/>
          <w:highlight w:val="none"/>
          <w:lang w:bidi="en-US"/>
        </w:rPr>
        <w:t>（二）项目绩效目标：</w:t>
      </w:r>
      <w:bookmarkEnd w:id="6"/>
      <w:bookmarkEnd w:id="7"/>
    </w:p>
    <w:p>
      <w:pPr>
        <w:spacing w:line="360" w:lineRule="auto"/>
        <w:ind w:firstLine="560"/>
        <w:rPr>
          <w:rFonts w:ascii="仿宋_GB2312" w:hAnsi="仿宋"/>
          <w:color w:val="000000"/>
          <w:szCs w:val="28"/>
          <w:highlight w:val="none"/>
        </w:rPr>
      </w:pPr>
      <w:r>
        <w:rPr>
          <w:rFonts w:hint="eastAsia" w:ascii="仿宋_GB2312" w:hAnsi="仿宋"/>
          <w:color w:val="000000"/>
          <w:szCs w:val="28"/>
          <w:highlight w:val="none"/>
        </w:rPr>
        <w:t>本项目依据《中共中央 国务院关于全面实施预算绩效管理的意见》（中发〔2018〕</w:t>
      </w:r>
      <w:r>
        <w:rPr>
          <w:rFonts w:ascii="仿宋_GB2312" w:hAnsi="仿宋"/>
          <w:color w:val="000000"/>
          <w:szCs w:val="28"/>
          <w:highlight w:val="none"/>
        </w:rPr>
        <w:t>34</w:t>
      </w:r>
      <w:r>
        <w:rPr>
          <w:rFonts w:hint="eastAsia" w:ascii="仿宋_GB2312" w:hAnsi="仿宋"/>
          <w:color w:val="000000"/>
          <w:szCs w:val="28"/>
          <w:highlight w:val="none"/>
        </w:rPr>
        <w:t>号）、《关于印发</w:t>
      </w:r>
      <w:r>
        <w:rPr>
          <w:rFonts w:hint="eastAsia" w:ascii="仿宋_GB2312" w:hAnsi="仿宋"/>
          <w:color w:val="000000"/>
          <w:szCs w:val="28"/>
          <w:highlight w:val="none"/>
          <w:lang w:eastAsia="zh-CN"/>
        </w:rPr>
        <w:t>〈</w:t>
      </w:r>
      <w:r>
        <w:rPr>
          <w:rFonts w:hint="eastAsia" w:ascii="仿宋_GB2312" w:hAnsi="仿宋"/>
          <w:color w:val="000000"/>
          <w:szCs w:val="28"/>
          <w:highlight w:val="none"/>
        </w:rPr>
        <w:t>乌鲁木齐市本级部门预算绩效目标管理暂行办法</w:t>
      </w:r>
      <w:r>
        <w:rPr>
          <w:rFonts w:hint="eastAsia" w:ascii="仿宋_GB2312" w:hAnsi="仿宋"/>
          <w:color w:val="000000"/>
          <w:szCs w:val="28"/>
          <w:highlight w:val="none"/>
          <w:lang w:eastAsia="zh-CN"/>
        </w:rPr>
        <w:t>〉的通知》</w:t>
      </w:r>
      <w:r>
        <w:rPr>
          <w:rFonts w:hint="eastAsia" w:ascii="仿宋_GB2312" w:hAnsi="仿宋"/>
          <w:color w:val="000000"/>
          <w:szCs w:val="28"/>
          <w:highlight w:val="none"/>
        </w:rPr>
        <w:t>（乌财预</w:t>
      </w:r>
      <w:bookmarkStart w:id="8" w:name="_Hlk67566397"/>
      <w:r>
        <w:rPr>
          <w:rFonts w:hint="eastAsia" w:ascii="仿宋_GB2312" w:hAnsi="仿宋"/>
          <w:color w:val="000000"/>
          <w:szCs w:val="28"/>
          <w:highlight w:val="none"/>
        </w:rPr>
        <w:t>〔2018〕</w:t>
      </w:r>
      <w:r>
        <w:rPr>
          <w:rFonts w:ascii="仿宋_GB2312" w:hAnsi="仿宋"/>
          <w:color w:val="000000"/>
          <w:szCs w:val="28"/>
          <w:highlight w:val="none"/>
        </w:rPr>
        <w:t>5</w:t>
      </w:r>
      <w:r>
        <w:rPr>
          <w:rFonts w:hint="eastAsia" w:ascii="仿宋_GB2312" w:hAnsi="仿宋"/>
          <w:color w:val="000000"/>
          <w:szCs w:val="28"/>
          <w:highlight w:val="none"/>
        </w:rPr>
        <w:t>6号</w:t>
      </w:r>
      <w:bookmarkEnd w:id="8"/>
      <w:r>
        <w:rPr>
          <w:rFonts w:hint="eastAsia" w:ascii="仿宋_GB2312" w:hAnsi="仿宋"/>
          <w:color w:val="000000"/>
          <w:szCs w:val="28"/>
          <w:highlight w:val="none"/>
        </w:rPr>
        <w:t>）、《关于做好2</w:t>
      </w:r>
      <w:r>
        <w:rPr>
          <w:rFonts w:ascii="仿宋_GB2312" w:hAnsi="仿宋"/>
          <w:color w:val="000000"/>
          <w:szCs w:val="28"/>
          <w:highlight w:val="none"/>
        </w:rPr>
        <w:t>019</w:t>
      </w:r>
      <w:r>
        <w:rPr>
          <w:rFonts w:hint="eastAsia" w:ascii="仿宋_GB2312" w:hAnsi="仿宋"/>
          <w:color w:val="000000"/>
          <w:szCs w:val="28"/>
          <w:highlight w:val="none"/>
        </w:rPr>
        <w:t>年部门预算项目支出绩效目标管理有关事宜的通知》（乌财预〔20</w:t>
      </w:r>
      <w:r>
        <w:rPr>
          <w:rFonts w:ascii="仿宋_GB2312" w:hAnsi="仿宋"/>
          <w:color w:val="000000"/>
          <w:szCs w:val="28"/>
          <w:highlight w:val="none"/>
        </w:rPr>
        <w:t>18</w:t>
      </w:r>
      <w:r>
        <w:rPr>
          <w:rFonts w:hint="eastAsia" w:ascii="仿宋_GB2312" w:hAnsi="仿宋"/>
          <w:color w:val="000000"/>
          <w:szCs w:val="28"/>
          <w:highlight w:val="none"/>
        </w:rPr>
        <w:t>〕</w:t>
      </w:r>
      <w:r>
        <w:rPr>
          <w:rFonts w:ascii="仿宋_GB2312" w:hAnsi="仿宋"/>
          <w:color w:val="000000"/>
          <w:szCs w:val="28"/>
          <w:highlight w:val="none"/>
        </w:rPr>
        <w:t>76</w:t>
      </w:r>
      <w:r>
        <w:rPr>
          <w:rFonts w:hint="eastAsia" w:ascii="仿宋_GB2312" w:hAnsi="仿宋"/>
          <w:color w:val="000000"/>
          <w:szCs w:val="28"/>
          <w:highlight w:val="none"/>
        </w:rPr>
        <w:t>号）和《项目支出绩效评价管理办法》（财预〔20</w:t>
      </w:r>
      <w:r>
        <w:rPr>
          <w:rFonts w:ascii="仿宋_GB2312" w:hAnsi="仿宋"/>
          <w:color w:val="000000"/>
          <w:szCs w:val="28"/>
          <w:highlight w:val="none"/>
        </w:rPr>
        <w:t>20</w:t>
      </w:r>
      <w:r>
        <w:rPr>
          <w:rFonts w:hint="eastAsia" w:ascii="仿宋_GB2312" w:hAnsi="仿宋"/>
          <w:color w:val="000000"/>
          <w:szCs w:val="28"/>
          <w:highlight w:val="none"/>
        </w:rPr>
        <w:t>〕</w:t>
      </w:r>
      <w:r>
        <w:rPr>
          <w:rFonts w:ascii="仿宋_GB2312" w:hAnsi="仿宋"/>
          <w:color w:val="000000"/>
          <w:szCs w:val="28"/>
          <w:highlight w:val="none"/>
        </w:rPr>
        <w:t>10</w:t>
      </w:r>
      <w:r>
        <w:rPr>
          <w:rFonts w:hint="eastAsia" w:ascii="仿宋_GB2312" w:hAnsi="仿宋"/>
          <w:color w:val="000000"/>
          <w:szCs w:val="28"/>
          <w:highlight w:val="none"/>
        </w:rPr>
        <w:t>号）等文件要求，结合项目开展情况，按照“谁申请资金，谁编制目标”的原则和规定的方法、程序，科学合理编制。绩效目标作为对预期指标的细化和量化描述，主要包括产出指标、效益指标和</w:t>
      </w:r>
      <w:r>
        <w:rPr>
          <w:rFonts w:hint="eastAsia" w:ascii="仿宋_GB2312" w:hAnsi="仿宋"/>
          <w:color w:val="000000"/>
          <w:szCs w:val="28"/>
          <w:highlight w:val="none"/>
          <w:lang w:eastAsia="zh-CN"/>
        </w:rPr>
        <w:t>成本</w:t>
      </w:r>
      <w:r>
        <w:rPr>
          <w:rFonts w:hint="eastAsia" w:ascii="仿宋_GB2312" w:hAnsi="仿宋"/>
          <w:color w:val="000000"/>
          <w:szCs w:val="28"/>
          <w:highlight w:val="none"/>
        </w:rPr>
        <w:t>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ascii="仿宋_GB2312" w:hAnsi="仿宋"/>
          <w:color w:val="000000"/>
          <w:szCs w:val="28"/>
          <w:highlight w:val="none"/>
        </w:rPr>
      </w:pPr>
      <w:r>
        <w:rPr>
          <w:rFonts w:hint="eastAsia" w:ascii="仿宋_GB2312" w:hAnsi="仿宋"/>
          <w:color w:val="000000"/>
          <w:szCs w:val="28"/>
          <w:highlight w:val="none"/>
        </w:rPr>
        <w:t>该项目为跨年项目</w:t>
      </w:r>
      <w:r>
        <w:rPr>
          <w:rFonts w:ascii="仿宋_GB2312" w:hAnsi="仿宋"/>
          <w:color w:val="000000"/>
          <w:szCs w:val="28"/>
          <w:highlight w:val="none"/>
        </w:rPr>
        <w:t>。</w:t>
      </w:r>
    </w:p>
    <w:p>
      <w:pPr>
        <w:spacing w:line="360" w:lineRule="auto"/>
        <w:ind w:firstLine="560"/>
        <w:rPr>
          <w:rFonts w:ascii="仿宋_GB2312" w:hAnsi="仿宋"/>
          <w:color w:val="000000"/>
          <w:szCs w:val="28"/>
          <w:highlight w:val="none"/>
        </w:rPr>
      </w:pPr>
      <w:r>
        <w:rPr>
          <w:rFonts w:hint="eastAsia" w:ascii="仿宋_GB2312" w:hAnsi="仿宋"/>
          <w:color w:val="000000"/>
          <w:szCs w:val="28"/>
          <w:highlight w:val="none"/>
        </w:rPr>
        <w:t>该项目总体绩效目标：</w:t>
      </w:r>
      <w:r>
        <w:rPr>
          <w:rFonts w:hint="eastAsia" w:ascii="仿宋_GB2312"/>
          <w:color w:val="000000"/>
          <w:highlight w:val="none"/>
          <w:lang w:eastAsia="zh-CN"/>
        </w:rPr>
        <w:t>按照国家要求，医院对现有病房进行改造，将部分普通病房规划为可转换ICU</w:t>
      </w:r>
      <w:r>
        <w:rPr>
          <w:rFonts w:hint="eastAsia" w:ascii="仿宋_GB2312"/>
          <w:color w:val="000000"/>
          <w:highlight w:val="none"/>
          <w:lang w:val="en-US" w:eastAsia="zh-CN"/>
        </w:rPr>
        <w:t>病房，以满足疫情高峰期重症患者救治需求，购置了一批先进的医疗设备，呼吸湿化治疗仪、有创呼吸机等，为重症患者的生命支持提供有力保障；</w:t>
      </w:r>
      <w:r>
        <w:rPr>
          <w:rFonts w:hint="eastAsia" w:ascii="仿宋_GB2312"/>
          <w:color w:val="000000"/>
          <w:highlight w:val="none"/>
          <w:lang w:eastAsia="zh-CN"/>
        </w:rPr>
        <w:t>除了用于可转换</w:t>
      </w:r>
      <w:r>
        <w:rPr>
          <w:rFonts w:hint="eastAsia" w:ascii="仿宋_GB2312"/>
          <w:color w:val="000000"/>
          <w:highlight w:val="none"/>
          <w:lang w:val="en-US" w:eastAsia="zh-CN"/>
        </w:rPr>
        <w:t>ICU床位的设备购置以外，医院还利用项目资金采购了一系列其他应急救治所需要的医疗设备，如数字化彩色超声诊断仪等，提升了医院对新冠病毒及相关并发症的检测能力，为临床诊断提供准确依据。</w:t>
      </w:r>
    </w:p>
    <w:p>
      <w:pPr>
        <w:spacing w:line="360" w:lineRule="auto"/>
        <w:ind w:firstLine="560"/>
        <w:rPr>
          <w:rFonts w:hint="default" w:ascii="仿宋_GB2312" w:eastAsia="仿宋_GB2312"/>
          <w:color w:val="000000"/>
          <w:highlight w:val="none"/>
          <w:lang w:val="en-US" w:eastAsia="zh-CN"/>
        </w:rPr>
      </w:pPr>
      <w:r>
        <w:rPr>
          <w:rFonts w:ascii="仿宋_GB2312" w:hAnsi="仿宋"/>
          <w:color w:val="000000"/>
          <w:szCs w:val="28"/>
          <w:highlight w:val="none"/>
        </w:rPr>
        <w:t>该项目阶段性目标为：</w:t>
      </w:r>
      <w:r>
        <w:rPr>
          <w:rFonts w:hint="eastAsia" w:ascii="仿宋_GB2312" w:hAnsi="仿宋"/>
          <w:color w:val="000000"/>
          <w:szCs w:val="28"/>
          <w:highlight w:val="none"/>
        </w:rPr>
        <w:t>在2024</w:t>
      </w:r>
      <w:r>
        <w:rPr>
          <w:rFonts w:hint="eastAsia" w:ascii="仿宋_GB2312" w:hAnsi="仿宋"/>
          <w:color w:val="000000"/>
          <w:szCs w:val="28"/>
          <w:highlight w:val="none"/>
          <w:lang w:eastAsia="zh-CN"/>
        </w:rPr>
        <w:t>年计划完成</w:t>
      </w:r>
      <w:r>
        <w:rPr>
          <w:rFonts w:hint="eastAsia" w:ascii="仿宋_GB2312"/>
          <w:color w:val="000000"/>
          <w:highlight w:val="none"/>
          <w:lang w:val="en-US" w:eastAsia="zh-CN"/>
        </w:rPr>
        <w:t>购置呼吸湿化治疗仪7台，分别为肺病科4台、重症医学科3台，通过提供高流量、精确氧浓度的湿化气体，有效改善患者呼吸状况；</w:t>
      </w:r>
      <w:r>
        <w:rPr>
          <w:rFonts w:hint="eastAsia" w:ascii="仿宋_GB2312"/>
          <w:color w:val="000000"/>
          <w:highlight w:val="none"/>
          <w:lang w:eastAsia="zh-CN"/>
        </w:rPr>
        <w:t>购置</w:t>
      </w:r>
      <w:r>
        <w:rPr>
          <w:rFonts w:hint="eastAsia" w:ascii="仿宋_GB2312"/>
          <w:color w:val="000000"/>
          <w:highlight w:val="none"/>
        </w:rPr>
        <w:t>数字化彩色超声诊断仪</w:t>
      </w:r>
      <w:r>
        <w:rPr>
          <w:rFonts w:hint="eastAsia" w:ascii="仿宋_GB2312"/>
          <w:color w:val="000000"/>
          <w:highlight w:val="none"/>
          <w:lang w:val="en-US" w:eastAsia="zh-CN"/>
        </w:rPr>
        <w:t>1台，利用超声波成像技术，为临床诊断提供实时、动态的图像信息，在疫情防控和常规诊疗中均发挥重要作用；</w:t>
      </w:r>
      <w:r>
        <w:rPr>
          <w:rFonts w:hint="eastAsia" w:cs="Calibri"/>
          <w:color w:val="000000"/>
          <w:highlight w:val="none"/>
          <w:lang w:val="en-US" w:eastAsia="zh-CN"/>
        </w:rPr>
        <w:t>购置有创呼吸机3台，分别为心病科1台、肺病科1台和重症医学科1台，根据患者的病情精确调节呼吸参数，满足不同患者的个性化治疗需求，有效改善患者的氧合功能，降低死亡率。</w:t>
      </w:r>
    </w:p>
    <w:p>
      <w:pPr>
        <w:spacing w:line="360" w:lineRule="auto"/>
        <w:ind w:firstLine="560"/>
        <w:rPr>
          <w:rFonts w:ascii="仿宋_GB2312" w:hAnsi="仿宋"/>
          <w:color w:val="000000"/>
          <w:szCs w:val="28"/>
          <w:highlight w:val="none"/>
        </w:rPr>
      </w:pPr>
    </w:p>
    <w:p>
      <w:pPr>
        <w:pStyle w:val="2"/>
        <w:ind w:firstLine="0" w:firstLineChars="0"/>
        <w:jc w:val="left"/>
        <w:rPr>
          <w:rFonts w:ascii="仿宋" w:hAnsi="仿宋" w:eastAsia="仿宋"/>
          <w:color w:val="000000"/>
          <w:sz w:val="36"/>
          <w:szCs w:val="36"/>
          <w:highlight w:val="none"/>
          <w:lang w:bidi="en-US"/>
        </w:rPr>
      </w:pPr>
      <w:bookmarkStart w:id="9" w:name="_Toc165277225"/>
      <w:bookmarkStart w:id="10" w:name="_Toc67911604"/>
      <w:r>
        <w:rPr>
          <w:rFonts w:hint="eastAsia" w:ascii="仿宋" w:hAnsi="仿宋" w:eastAsia="仿宋"/>
          <w:color w:val="000000"/>
          <w:sz w:val="36"/>
          <w:szCs w:val="36"/>
          <w:highlight w:val="none"/>
          <w:lang w:bidi="en-US"/>
        </w:rPr>
        <w:t>二、绩效评价工作开展情况</w:t>
      </w:r>
      <w:bookmarkEnd w:id="9"/>
      <w:bookmarkEnd w:id="10"/>
    </w:p>
    <w:p>
      <w:pPr>
        <w:pStyle w:val="3"/>
        <w:ind w:firstLine="643"/>
        <w:rPr>
          <w:rFonts w:ascii="仿宋" w:hAnsi="仿宋" w:eastAsia="仿宋"/>
          <w:color w:val="000000"/>
          <w:highlight w:val="none"/>
          <w:lang w:bidi="en-US"/>
        </w:rPr>
      </w:pPr>
      <w:bookmarkStart w:id="11" w:name="_Toc165277226"/>
      <w:bookmarkStart w:id="12" w:name="_Toc67911605"/>
      <w:r>
        <w:rPr>
          <w:rFonts w:hint="eastAsia" w:ascii="仿宋" w:hAnsi="仿宋" w:eastAsia="仿宋"/>
          <w:color w:val="000000"/>
          <w:highlight w:val="none"/>
          <w:lang w:bidi="en-US"/>
        </w:rPr>
        <w:t>（一）绩效评价目的、对象和范围</w:t>
      </w:r>
      <w:bookmarkEnd w:id="11"/>
      <w:bookmarkEnd w:id="12"/>
    </w:p>
    <w:p>
      <w:pPr>
        <w:pStyle w:val="4"/>
        <w:ind w:firstLine="643"/>
        <w:rPr>
          <w:color w:val="000000"/>
          <w:highlight w:val="none"/>
        </w:rPr>
      </w:pPr>
      <w:bookmarkStart w:id="13" w:name="_Toc165277227"/>
      <w:r>
        <w:rPr>
          <w:rFonts w:hint="eastAsia"/>
          <w:color w:val="000000"/>
          <w:highlight w:val="none"/>
        </w:rPr>
        <w:t>1</w:t>
      </w:r>
      <w:r>
        <w:rPr>
          <w:color w:val="000000"/>
          <w:highlight w:val="none"/>
        </w:rPr>
        <w:t>.绩效评价完整性</w:t>
      </w:r>
      <w:bookmarkEnd w:id="13"/>
    </w:p>
    <w:p>
      <w:pPr>
        <w:spacing w:line="360" w:lineRule="auto"/>
        <w:ind w:firstLine="560"/>
        <w:rPr>
          <w:rFonts w:hint="default" w:ascii="仿宋_GB2312"/>
          <w:color w:val="000000"/>
          <w:highlight w:val="none"/>
          <w:lang w:val="en-US" w:eastAsia="zh-CN"/>
        </w:rPr>
      </w:pPr>
      <w:r>
        <w:rPr>
          <w:rFonts w:hint="eastAsia" w:ascii="仿宋_GB2312"/>
          <w:color w:val="000000"/>
          <w:highlight w:val="none"/>
          <w:lang w:eastAsia="zh-CN"/>
        </w:rPr>
        <w:t>绩效评价指标体系围绕增强新型冠状病毒感染疫情应急救治能力，具体涵盖提升重症救治水平，通过购置先进重症医疗设备，如符合特定参数要求的呼吸机、呼吸湿化仪等，确保能够为重症患者提供及时有效的生命支持。各项指标均能在现实条件下收集到相关数据进行佐证，在绩效评价体系中，针对提升重症救治水平目标，设置了“设备采购完成率及设备验收合格率”指标，设置“项目完成及时率”确保项目在整体进度上按既定时间推进，评价指标体系围绕这些目标设置，能全面体现项目的目标、范围和要求。通过对项目申报、评审、资金拨付、实施过程及成果产出等计划和执行过程的分析，可清晰地展现项目进展和完成度。评价数据来源于项目申报材料、财务账目、设备验收报告等，采集过程严格遵循相关规定，确保数据准确、完整。</w:t>
      </w:r>
    </w:p>
    <w:p>
      <w:pPr>
        <w:pStyle w:val="4"/>
        <w:ind w:firstLine="643"/>
        <w:rPr>
          <w:color w:val="000000"/>
          <w:highlight w:val="none"/>
        </w:rPr>
      </w:pPr>
      <w:bookmarkStart w:id="14" w:name="_Toc165277228"/>
      <w:r>
        <w:rPr>
          <w:color w:val="000000"/>
          <w:highlight w:val="none"/>
        </w:rPr>
        <w:t>2</w:t>
      </w:r>
      <w:r>
        <w:rPr>
          <w:rFonts w:hint="eastAsia"/>
          <w:color w:val="000000"/>
          <w:highlight w:val="none"/>
        </w:rPr>
        <w:t>.评价目的</w:t>
      </w:r>
      <w:bookmarkEnd w:id="14"/>
    </w:p>
    <w:p>
      <w:pPr>
        <w:spacing w:line="360" w:lineRule="auto"/>
        <w:ind w:firstLine="560"/>
        <w:rPr>
          <w:rFonts w:ascii="仿宋_GB2312"/>
          <w:color w:val="000000"/>
          <w:highlight w:val="none"/>
        </w:rPr>
      </w:pPr>
      <w:r>
        <w:rPr>
          <w:rFonts w:hint="eastAsia" w:ascii="仿宋_GB2312"/>
          <w:color w:val="000000"/>
          <w:highlight w:val="none"/>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w:t>
      </w:r>
      <w:r>
        <w:rPr>
          <w:rFonts w:hint="eastAsia" w:ascii="仿宋_GB2312"/>
          <w:color w:val="000000"/>
          <w:highlight w:val="none"/>
        </w:rPr>
        <w:t>关于紧急下达2023年新型冠状病毒感染疫情应急救治能力提升项目中央基建投资预算</w:t>
      </w:r>
      <w:r>
        <w:rPr>
          <w:rFonts w:ascii="仿宋_GB2312"/>
          <w:color w:val="000000"/>
          <w:highlight w:val="none"/>
        </w:rPr>
        <w:t>项目的</w:t>
      </w:r>
      <w:r>
        <w:rPr>
          <w:rFonts w:hint="eastAsia" w:ascii="仿宋_GB2312"/>
          <w:color w:val="000000"/>
          <w:highlight w:val="none"/>
        </w:rPr>
        <w:t>实施情况，并考察项目实施过程和效果。</w:t>
      </w:r>
    </w:p>
    <w:p>
      <w:pPr>
        <w:spacing w:line="360" w:lineRule="auto"/>
        <w:ind w:firstLine="560"/>
        <w:rPr>
          <w:rFonts w:ascii="仿宋_GB2312"/>
          <w:b/>
          <w:bCs/>
          <w:color w:val="000000"/>
          <w:highlight w:val="none"/>
        </w:rPr>
      </w:pPr>
      <w:r>
        <w:rPr>
          <w:rFonts w:hint="eastAsia" w:ascii="仿宋_GB2312"/>
          <w:color w:val="000000"/>
          <w:highlight w:val="none"/>
        </w:rPr>
        <w:t>（2）通过评价，客观公正反映项目立项科学性、项目管理规范性、项目实施有效性和项目效果，总结项目实施的经验，发现项目实施过程中存在的问题，提高财政资金使用效益。</w:t>
      </w:r>
    </w:p>
    <w:p>
      <w:pPr>
        <w:pStyle w:val="4"/>
        <w:ind w:firstLine="643"/>
        <w:rPr>
          <w:color w:val="000000"/>
          <w:highlight w:val="none"/>
        </w:rPr>
      </w:pPr>
      <w:bookmarkStart w:id="15" w:name="_Toc165277229"/>
      <w:r>
        <w:rPr>
          <w:color w:val="000000"/>
          <w:highlight w:val="none"/>
        </w:rPr>
        <w:t>3</w:t>
      </w:r>
      <w:r>
        <w:rPr>
          <w:rFonts w:hint="eastAsia"/>
          <w:color w:val="000000"/>
          <w:highlight w:val="none"/>
        </w:rPr>
        <w:t>.评价对象</w:t>
      </w:r>
      <w:bookmarkEnd w:id="15"/>
    </w:p>
    <w:p>
      <w:pPr>
        <w:spacing w:line="360" w:lineRule="auto"/>
        <w:ind w:firstLine="560"/>
        <w:rPr>
          <w:rFonts w:ascii="仿宋_GB2312"/>
          <w:color w:val="000000"/>
          <w:highlight w:val="none"/>
        </w:rPr>
      </w:pPr>
      <w:r>
        <w:rPr>
          <w:rFonts w:hint="eastAsia" w:ascii="仿宋_GB2312"/>
          <w:color w:val="000000"/>
          <w:highlight w:val="none"/>
        </w:rPr>
        <w:t>（1）绩效评价的对象：关于紧急下达2023年新型冠状病毒感染疫情应急救治能力提升项目中央基建投资预算项目</w:t>
      </w:r>
    </w:p>
    <w:p>
      <w:pPr>
        <w:pStyle w:val="4"/>
        <w:ind w:firstLine="643"/>
        <w:rPr>
          <w:color w:val="000000"/>
          <w:highlight w:val="none"/>
        </w:rPr>
      </w:pPr>
      <w:bookmarkStart w:id="16" w:name="_Toc165277230"/>
      <w:r>
        <w:rPr>
          <w:rFonts w:hint="eastAsia"/>
          <w:color w:val="000000"/>
          <w:highlight w:val="none"/>
        </w:rPr>
        <w:t>4</w:t>
      </w:r>
      <w:r>
        <w:rPr>
          <w:color w:val="000000"/>
          <w:highlight w:val="none"/>
        </w:rPr>
        <w:t>.</w:t>
      </w:r>
      <w:r>
        <w:rPr>
          <w:rFonts w:hint="eastAsia"/>
          <w:color w:val="000000"/>
          <w:highlight w:val="none"/>
        </w:rPr>
        <w:t>绩效评价范围</w:t>
      </w:r>
      <w:bookmarkEnd w:id="16"/>
    </w:p>
    <w:p>
      <w:pPr>
        <w:spacing w:line="360" w:lineRule="auto"/>
        <w:ind w:firstLine="560"/>
        <w:rPr>
          <w:rFonts w:ascii="仿宋_GB2312"/>
          <w:color w:val="000000"/>
          <w:highlight w:val="none"/>
        </w:rPr>
      </w:pPr>
      <w:r>
        <w:rPr>
          <w:rFonts w:ascii="仿宋_GB2312"/>
          <w:color w:val="000000"/>
          <w:highlight w:val="none"/>
        </w:rPr>
        <w:t>1.</w:t>
      </w:r>
      <w:r>
        <w:rPr>
          <w:rFonts w:hint="eastAsia" w:ascii="仿宋_GB2312"/>
          <w:color w:val="000000"/>
          <w:highlight w:val="none"/>
        </w:rPr>
        <w:t>时间范围：2024年1月1日至2024年1</w:t>
      </w:r>
      <w:r>
        <w:rPr>
          <w:rFonts w:ascii="仿宋_GB2312"/>
          <w:color w:val="000000"/>
          <w:highlight w:val="none"/>
        </w:rPr>
        <w:t>2</w:t>
      </w:r>
      <w:r>
        <w:rPr>
          <w:rFonts w:hint="eastAsia" w:ascii="仿宋_GB2312"/>
          <w:color w:val="000000"/>
          <w:highlight w:val="none"/>
        </w:rPr>
        <w:t>月3</w:t>
      </w:r>
      <w:r>
        <w:rPr>
          <w:rFonts w:ascii="仿宋_GB2312"/>
          <w:color w:val="000000"/>
          <w:highlight w:val="none"/>
        </w:rPr>
        <w:t>1</w:t>
      </w:r>
      <w:r>
        <w:rPr>
          <w:rFonts w:hint="eastAsia" w:ascii="仿宋_GB2312"/>
          <w:color w:val="000000"/>
          <w:highlight w:val="none"/>
        </w:rPr>
        <w:t>日。</w:t>
      </w:r>
    </w:p>
    <w:p>
      <w:pPr>
        <w:spacing w:line="360" w:lineRule="auto"/>
        <w:ind w:firstLine="560"/>
        <w:rPr>
          <w:rFonts w:hint="eastAsia" w:ascii="仿宋_GB2312"/>
          <w:color w:val="000000"/>
          <w:highlight w:val="none"/>
          <w:lang w:eastAsia="zh-CN"/>
        </w:rPr>
      </w:pPr>
      <w:r>
        <w:rPr>
          <w:rFonts w:ascii="仿宋_GB2312"/>
          <w:color w:val="000000"/>
          <w:highlight w:val="none"/>
        </w:rPr>
        <w:t>2.</w:t>
      </w:r>
      <w:r>
        <w:rPr>
          <w:rFonts w:hint="eastAsia" w:ascii="仿宋_GB2312"/>
          <w:color w:val="000000"/>
          <w:highlight w:val="none"/>
        </w:rPr>
        <w:t>项目范围：关于紧急下达2023年新型冠状病毒感染疫情应急救治能力提升项目中央基建投资预算项目</w:t>
      </w:r>
      <w:r>
        <w:rPr>
          <w:rFonts w:hint="eastAsia" w:ascii="仿宋_GB2312"/>
          <w:color w:val="000000"/>
          <w:highlight w:val="none"/>
          <w:lang w:eastAsia="zh-CN"/>
        </w:rPr>
        <w:t>，主要用于采购新型冠状病毒感染疫情应急救治的各类医疗设备，按照国家要求，医院对现有病房进行改造，将部分普通病房规划为可转换ICU</w:t>
      </w:r>
      <w:r>
        <w:rPr>
          <w:rFonts w:hint="eastAsia" w:ascii="仿宋_GB2312"/>
          <w:color w:val="000000"/>
          <w:highlight w:val="none"/>
          <w:lang w:val="en-US" w:eastAsia="zh-CN"/>
        </w:rPr>
        <w:t>病房，以满足疫情高峰期重症患者救治需求，购置了一批先进的医疗设备，呼吸湿化治疗仪、有创呼吸机等，为重症患者的生命支持提供有力保障；</w:t>
      </w:r>
      <w:r>
        <w:rPr>
          <w:rFonts w:hint="eastAsia" w:ascii="仿宋_GB2312"/>
          <w:color w:val="000000"/>
          <w:highlight w:val="none"/>
          <w:lang w:eastAsia="zh-CN"/>
        </w:rPr>
        <w:t>除了用于可转换</w:t>
      </w:r>
      <w:r>
        <w:rPr>
          <w:rFonts w:hint="eastAsia" w:ascii="仿宋_GB2312"/>
          <w:color w:val="000000"/>
          <w:highlight w:val="none"/>
          <w:lang w:val="en-US" w:eastAsia="zh-CN"/>
        </w:rPr>
        <w:t>ICU床位的设备购置以外，医院还利用项目资金采购了其他应急救治所需要的医疗设备，如数字化彩色超声诊断仪等，提升了医院对新冠病毒及相关并发症的检测能力，为临床诊断提供准确依据</w:t>
      </w:r>
      <w:r>
        <w:rPr>
          <w:rFonts w:hint="eastAsia" w:ascii="仿宋_GB2312"/>
          <w:color w:val="000000"/>
          <w:highlight w:val="none"/>
        </w:rPr>
        <w:t>。</w:t>
      </w:r>
      <w:r>
        <w:rPr>
          <w:rFonts w:hint="eastAsia" w:ascii="仿宋_GB2312"/>
          <w:color w:val="000000"/>
          <w:highlight w:val="none"/>
          <w:lang w:eastAsia="zh-CN"/>
        </w:rPr>
        <w:t>医院成立专门的项目领导小组，结合自身优势与区域需求，制定详细项目实施方案，明确各阶段目标、任务与责任分工，确保项目有序推进，同时，建立了严格的资金使用审批流程，每一笔资金支出都需要经过层层审核，确保资金用于项目规定用途。</w:t>
      </w:r>
    </w:p>
    <w:p>
      <w:pPr>
        <w:spacing w:line="360" w:lineRule="auto"/>
        <w:ind w:firstLine="560"/>
        <w:rPr>
          <w:rFonts w:ascii="仿宋_GB2312"/>
          <w:color w:val="000000"/>
          <w:highlight w:val="none"/>
        </w:rPr>
      </w:pPr>
      <w:r>
        <w:rPr>
          <w:rFonts w:hint="eastAsia" w:ascii="仿宋_GB2312"/>
          <w:color w:val="000000"/>
          <w:highlight w:val="none"/>
          <w:lang w:eastAsia="zh-CN"/>
        </w:rPr>
        <w:t>项目在提升医院应急救治水平方面取得了一定成效，通过合理规划、严格资金管理、多方协作等方式，在医疗设备、基础设施等方面均有改善，然而，项目在实施过程中仍存在设备采购周期长、信息化整合困难等问题，未来，医院还需进一步优化项目管理流程，提前规划设备采购，加强与供应商及相关部门沟通，缩短采购周期；加大信息化建设投入，升级原有系统，促进信息系统整合，通过不断改进与完善，持续提升医院对突发公共卫生事件的应急救治能力。</w:t>
      </w:r>
    </w:p>
    <w:p>
      <w:pPr>
        <w:pStyle w:val="3"/>
        <w:ind w:firstLine="643"/>
        <w:rPr>
          <w:rFonts w:ascii="仿宋" w:hAnsi="仿宋" w:eastAsia="仿宋"/>
          <w:color w:val="000000"/>
          <w:highlight w:val="none"/>
          <w:lang w:bidi="en-US"/>
        </w:rPr>
      </w:pPr>
      <w:bookmarkStart w:id="17" w:name="_Toc165277231"/>
      <w:bookmarkStart w:id="18" w:name="_Toc67911606"/>
      <w:bookmarkStart w:id="19" w:name="_Hlk67586765"/>
      <w:r>
        <w:rPr>
          <w:rFonts w:hint="eastAsia" w:ascii="仿宋" w:hAnsi="仿宋" w:eastAsia="仿宋"/>
          <w:color w:val="000000"/>
          <w:highlight w:val="none"/>
          <w:lang w:bidi="en-US"/>
        </w:rPr>
        <w:t>（二）绩效评价原则、指标体系、方法及标准</w:t>
      </w:r>
      <w:bookmarkEnd w:id="17"/>
      <w:bookmarkEnd w:id="18"/>
    </w:p>
    <w:bookmarkEnd w:id="19"/>
    <w:p>
      <w:pPr>
        <w:pStyle w:val="4"/>
        <w:ind w:firstLine="643"/>
        <w:rPr>
          <w:color w:val="000000"/>
          <w:highlight w:val="none"/>
        </w:rPr>
      </w:pPr>
      <w:bookmarkStart w:id="20" w:name="_Toc165277232"/>
      <w:r>
        <w:rPr>
          <w:rFonts w:hint="eastAsia"/>
          <w:color w:val="000000"/>
          <w:highlight w:val="none"/>
        </w:rPr>
        <w:t>1</w:t>
      </w:r>
      <w:r>
        <w:rPr>
          <w:color w:val="000000"/>
          <w:highlight w:val="none"/>
        </w:rPr>
        <w:t>.</w:t>
      </w:r>
      <w:r>
        <w:rPr>
          <w:rFonts w:hint="eastAsia"/>
          <w:color w:val="000000"/>
          <w:highlight w:val="none"/>
        </w:rPr>
        <w:t>评价原则</w:t>
      </w:r>
      <w:bookmarkEnd w:id="20"/>
    </w:p>
    <w:p>
      <w:pPr>
        <w:spacing w:line="600" w:lineRule="exact"/>
        <w:ind w:firstLine="640"/>
        <w:rPr>
          <w:rFonts w:ascii="仿宋_GB2312"/>
          <w:bCs/>
          <w:color w:val="000000"/>
          <w:sz w:val="28"/>
          <w:szCs w:val="28"/>
          <w:highlight w:val="none"/>
        </w:rPr>
      </w:pPr>
      <w:r>
        <w:rPr>
          <w:rFonts w:hint="eastAsia" w:ascii="仿宋_GB2312"/>
          <w:bCs/>
          <w:color w:val="000000"/>
          <w:sz w:val="28"/>
          <w:szCs w:val="28"/>
          <w:highlight w:val="none"/>
        </w:rPr>
        <w:t>（一）科学公正。绩效评价应当运用科学合理的方法，按照规范的程序，对项目绩效进行客观、公正</w:t>
      </w:r>
      <w:r>
        <w:rPr>
          <w:rFonts w:hint="eastAsia" w:ascii="仿宋_GB2312"/>
          <w:bCs/>
          <w:color w:val="000000"/>
          <w:sz w:val="28"/>
          <w:szCs w:val="28"/>
          <w:highlight w:val="none"/>
          <w:lang w:eastAsia="zh-CN"/>
        </w:rPr>
        <w:t>地</w:t>
      </w:r>
      <w:r>
        <w:rPr>
          <w:rFonts w:hint="eastAsia" w:ascii="仿宋_GB2312"/>
          <w:bCs/>
          <w:color w:val="000000"/>
          <w:sz w:val="28"/>
          <w:szCs w:val="28"/>
          <w:highlight w:val="none"/>
        </w:rPr>
        <w:t>反映。</w:t>
      </w:r>
    </w:p>
    <w:p>
      <w:pPr>
        <w:spacing w:line="600" w:lineRule="exact"/>
        <w:ind w:firstLine="640"/>
        <w:rPr>
          <w:rFonts w:ascii="仿宋_GB2312"/>
          <w:bCs/>
          <w:color w:val="000000"/>
          <w:sz w:val="28"/>
          <w:szCs w:val="28"/>
          <w:highlight w:val="none"/>
        </w:rPr>
      </w:pPr>
      <w:r>
        <w:rPr>
          <w:rFonts w:hint="eastAsia" w:ascii="仿宋_GB2312"/>
          <w:bCs/>
          <w:color w:val="000000"/>
          <w:sz w:val="28"/>
          <w:szCs w:val="28"/>
          <w:highlight w:val="none"/>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600" w:lineRule="exact"/>
        <w:ind w:firstLine="640"/>
        <w:rPr>
          <w:rFonts w:ascii="仿宋_GB2312"/>
          <w:bCs/>
          <w:color w:val="000000"/>
          <w:sz w:val="28"/>
          <w:szCs w:val="28"/>
          <w:highlight w:val="none"/>
        </w:rPr>
      </w:pPr>
      <w:r>
        <w:rPr>
          <w:rFonts w:hint="eastAsia" w:ascii="仿宋_GB2312"/>
          <w:bCs/>
          <w:color w:val="000000"/>
          <w:sz w:val="28"/>
          <w:szCs w:val="28"/>
          <w:highlight w:val="none"/>
        </w:rPr>
        <w:t>（三）激励约束。绩效评价结果应与预算安排、政策调整、改进管理实质性挂钩，体现奖优罚劣和激励相容导向，有效要安排、低效要压减、无效要问责。</w:t>
      </w:r>
    </w:p>
    <w:p>
      <w:pPr>
        <w:spacing w:line="600" w:lineRule="exact"/>
        <w:ind w:firstLine="640"/>
        <w:rPr>
          <w:rFonts w:ascii="仿宋_GB2312"/>
          <w:bCs/>
          <w:color w:val="000000"/>
          <w:sz w:val="28"/>
          <w:szCs w:val="28"/>
          <w:highlight w:val="none"/>
        </w:rPr>
      </w:pPr>
      <w:r>
        <w:rPr>
          <w:rFonts w:hint="eastAsia" w:ascii="仿宋_GB2312"/>
          <w:bCs/>
          <w:color w:val="000000"/>
          <w:sz w:val="28"/>
          <w:szCs w:val="28"/>
          <w:highlight w:val="none"/>
        </w:rPr>
        <w:t>（四）公开透明。绩效评价结果应依法依规公开，并自觉接受社会监督。</w:t>
      </w:r>
    </w:p>
    <w:p>
      <w:pPr>
        <w:pStyle w:val="4"/>
        <w:ind w:firstLine="643"/>
        <w:rPr>
          <w:color w:val="000000"/>
          <w:highlight w:val="none"/>
        </w:rPr>
      </w:pPr>
      <w:bookmarkStart w:id="21" w:name="_Toc165277233"/>
      <w:r>
        <w:rPr>
          <w:color w:val="000000"/>
          <w:highlight w:val="none"/>
        </w:rPr>
        <w:t>2.</w:t>
      </w:r>
      <w:r>
        <w:rPr>
          <w:rFonts w:hint="eastAsia"/>
          <w:color w:val="000000"/>
          <w:highlight w:val="none"/>
        </w:rPr>
        <w:t>评价指标体系</w:t>
      </w:r>
      <w:bookmarkEnd w:id="21"/>
    </w:p>
    <w:p>
      <w:pPr>
        <w:spacing w:line="360" w:lineRule="auto"/>
        <w:ind w:firstLine="560"/>
        <w:rPr>
          <w:rFonts w:ascii="仿宋_GB2312"/>
          <w:color w:val="000000"/>
          <w:highlight w:val="none"/>
        </w:rPr>
      </w:pPr>
      <w:r>
        <w:rPr>
          <w:rFonts w:hint="eastAsia" w:ascii="仿宋_GB2312"/>
          <w:color w:val="000000"/>
          <w:highlight w:val="none"/>
        </w:rPr>
        <w:t>绩效评价指标体系作为衡量绩效目标实现程度的考核工具，一般遵循以下原则：</w:t>
      </w:r>
    </w:p>
    <w:p>
      <w:pPr>
        <w:spacing w:line="360" w:lineRule="auto"/>
        <w:ind w:firstLine="560"/>
        <w:rPr>
          <w:rFonts w:ascii="仿宋_GB2312"/>
          <w:color w:val="000000"/>
          <w:highlight w:val="none"/>
        </w:rPr>
      </w:pPr>
      <w:r>
        <w:rPr>
          <w:rFonts w:hint="eastAsia" w:ascii="仿宋_GB2312"/>
          <w:color w:val="000000"/>
          <w:highlight w:val="none"/>
        </w:rPr>
        <w:t>（1）相关性原则：绩效评价指标应当与绩效目标有直接的联系，能够恰当反映目标的实现程度。</w:t>
      </w:r>
    </w:p>
    <w:p>
      <w:pPr>
        <w:spacing w:line="360" w:lineRule="auto"/>
        <w:ind w:firstLine="560"/>
        <w:rPr>
          <w:rFonts w:ascii="仿宋_GB2312"/>
          <w:color w:val="000000"/>
          <w:highlight w:val="none"/>
        </w:rPr>
      </w:pPr>
      <w:r>
        <w:rPr>
          <w:rFonts w:hint="eastAsia" w:ascii="仿宋_GB2312"/>
          <w:color w:val="000000"/>
          <w:highlight w:val="none"/>
        </w:rPr>
        <w:t>（2）重要性原则：应当优先使用最具评价对象代表性、最能反映评价要求的核心指标。</w:t>
      </w:r>
    </w:p>
    <w:p>
      <w:pPr>
        <w:spacing w:line="360" w:lineRule="auto"/>
        <w:ind w:firstLine="560"/>
        <w:rPr>
          <w:rFonts w:ascii="仿宋_GB2312"/>
          <w:color w:val="000000"/>
          <w:highlight w:val="none"/>
        </w:rPr>
      </w:pPr>
      <w:r>
        <w:rPr>
          <w:rFonts w:hint="eastAsia" w:ascii="仿宋_GB2312"/>
          <w:color w:val="000000"/>
          <w:highlight w:val="none"/>
        </w:rPr>
        <w:t>（3）可比性原则：对同类评价对象要设定共性的绩效评价指标，以便于评价结果可以相互比较。</w:t>
      </w:r>
    </w:p>
    <w:p>
      <w:pPr>
        <w:spacing w:line="360" w:lineRule="auto"/>
        <w:ind w:firstLine="560"/>
        <w:rPr>
          <w:rFonts w:ascii="仿宋_GB2312"/>
          <w:color w:val="000000"/>
          <w:highlight w:val="none"/>
        </w:rPr>
      </w:pPr>
      <w:r>
        <w:rPr>
          <w:rFonts w:hint="eastAsia" w:ascii="仿宋_GB2312"/>
          <w:color w:val="000000"/>
          <w:highlight w:val="none"/>
        </w:rPr>
        <w:t>（4）系统性原则：绩效评价指标的设置应当将定量指标与定性指标相结合，能系统反映财政支出所产生的社会效益、经济效益和可持续影响等。</w:t>
      </w:r>
    </w:p>
    <w:p>
      <w:pPr>
        <w:spacing w:line="360" w:lineRule="auto"/>
        <w:ind w:firstLine="560"/>
        <w:rPr>
          <w:rFonts w:ascii="仿宋_GB2312"/>
          <w:color w:val="000000"/>
          <w:highlight w:val="none"/>
        </w:rPr>
      </w:pPr>
      <w:r>
        <w:rPr>
          <w:rFonts w:hint="eastAsia" w:ascii="仿宋_GB2312"/>
          <w:color w:val="000000"/>
          <w:highlight w:val="none"/>
        </w:rPr>
        <w:t>（5）经济性原则：绩效评价指标设计应当通俗易懂、简便易行，</w:t>
      </w:r>
      <w:r>
        <w:rPr>
          <w:rFonts w:hint="eastAsia" w:ascii="仿宋_GB2312"/>
          <w:color w:val="000000"/>
          <w:highlight w:val="none"/>
        </w:rPr>
        <w:t>数据的获得应当考虑现实条件和可操作性，符合成本效益原则。</w:t>
      </w:r>
    </w:p>
    <w:p>
      <w:pPr>
        <w:spacing w:line="360" w:lineRule="auto"/>
        <w:ind w:firstLine="560"/>
        <w:rPr>
          <w:rFonts w:ascii="仿宋_GB2312"/>
          <w:color w:val="000000"/>
          <w:highlight w:val="none"/>
        </w:rPr>
      </w:pPr>
      <w:r>
        <w:rPr>
          <w:rFonts w:hint="eastAsia" w:ascii="仿宋_GB2312"/>
          <w:color w:val="000000"/>
          <w:highlight w:val="none"/>
        </w:rPr>
        <w:t>本项目的评价指标体系建立如下表所示。</w:t>
      </w:r>
    </w:p>
    <w:p>
      <w:pPr>
        <w:spacing w:line="360" w:lineRule="auto"/>
        <w:ind w:firstLine="560"/>
        <w:rPr>
          <w:rFonts w:ascii="仿宋_GB2312"/>
          <w:color w:val="000000"/>
          <w:highlight w:val="none"/>
        </w:rPr>
      </w:pPr>
    </w:p>
    <w:p>
      <w:pPr>
        <w:spacing w:line="360" w:lineRule="auto"/>
        <w:ind w:firstLine="560"/>
        <w:rPr>
          <w:rFonts w:ascii="仿宋_GB2312"/>
          <w:color w:val="000000"/>
          <w:highlight w:val="none"/>
        </w:rPr>
      </w:pPr>
    </w:p>
    <w:p>
      <w:pPr>
        <w:spacing w:line="360" w:lineRule="auto"/>
        <w:ind w:firstLine="560"/>
        <w:rPr>
          <w:rFonts w:ascii="仿宋_GB2312"/>
          <w:color w:val="000000"/>
          <w:highlight w:val="none"/>
        </w:rPr>
        <w:sectPr>
          <w:headerReference r:id="rId11" w:type="default"/>
          <w:footerReference r:id="rId12" w:type="default"/>
          <w:footnotePr>
            <w:numFmt w:val="decimalEnclosedCircleChinese"/>
          </w:footnotePr>
          <w:pgSz w:w="11906" w:h="16838"/>
          <w:pgMar w:top="1440" w:right="1800" w:bottom="1440" w:left="1800" w:header="992" w:footer="992" w:gutter="0"/>
          <w:pgNumType w:start="1"/>
          <w:cols w:space="720" w:num="1"/>
          <w:docGrid w:type="lines" w:linePitch="381"/>
        </w:sectPr>
      </w:pPr>
    </w:p>
    <w:p>
      <w:pPr>
        <w:spacing w:line="360" w:lineRule="auto"/>
        <w:ind w:firstLine="0" w:firstLineChars="0"/>
        <w:jc w:val="center"/>
        <w:rPr>
          <w:rFonts w:ascii="仿宋_GB2312"/>
          <w:b/>
          <w:bCs/>
          <w:color w:val="000000"/>
          <w:highlight w:val="none"/>
        </w:rPr>
      </w:pPr>
      <w:r>
        <w:rPr>
          <w:rFonts w:ascii="仿宋_GB2312"/>
          <w:b/>
          <w:bCs/>
          <w:color w:val="000000"/>
          <w:highlight w:val="none"/>
        </w:rPr>
        <w:t xml:space="preserve">  </w:t>
      </w:r>
      <w:r>
        <w:rPr>
          <w:rFonts w:hint="eastAsia" w:ascii="仿宋_GB2312"/>
          <w:b/>
          <w:bCs/>
          <w:color w:val="000000"/>
          <w:highlight w:val="none"/>
        </w:rPr>
        <w:t>项目支出绩效评价指标体系</w:t>
      </w:r>
    </w:p>
    <w:tbl>
      <w:tblPr>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rPr>
          <w:trHeight w:val="692" w:hRule="atLeast"/>
          <w:tblHeader/>
          <w:jc w:val="center"/>
        </w:trPr>
        <w:tc>
          <w:tcPr>
            <w:tcW w:w="1155" w:type="dxa"/>
            <w:tcBorders>
              <w:tl2br w:val="nil"/>
              <w:tr2bl w:val="nil"/>
            </w:tcBorders>
            <w:shd w:val="clear" w:color="auto" w:fill="D0CECE"/>
            <w:vAlign w:val="center"/>
          </w:tcPr>
          <w:p>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一级指标</w:t>
            </w:r>
          </w:p>
        </w:tc>
        <w:tc>
          <w:tcPr>
            <w:tcW w:w="1199" w:type="dxa"/>
            <w:tcBorders>
              <w:tl2br w:val="nil"/>
              <w:tr2bl w:val="nil"/>
            </w:tcBorders>
            <w:shd w:val="clear" w:color="auto" w:fill="D0CECE"/>
            <w:vAlign w:val="center"/>
          </w:tcPr>
          <w:p>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二级指标</w:t>
            </w:r>
          </w:p>
        </w:tc>
        <w:tc>
          <w:tcPr>
            <w:tcW w:w="1411" w:type="dxa"/>
            <w:tcBorders>
              <w:tl2br w:val="nil"/>
              <w:tr2bl w:val="nil"/>
            </w:tcBorders>
            <w:shd w:val="clear" w:color="auto" w:fill="D0CECE"/>
            <w:vAlign w:val="center"/>
          </w:tcPr>
          <w:p>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三级指标</w:t>
            </w:r>
          </w:p>
        </w:tc>
        <w:tc>
          <w:tcPr>
            <w:tcW w:w="2789" w:type="dxa"/>
            <w:tcBorders>
              <w:tl2br w:val="nil"/>
              <w:tr2bl w:val="nil"/>
            </w:tcBorders>
            <w:shd w:val="clear" w:color="auto" w:fill="D0CECE"/>
            <w:vAlign w:val="center"/>
          </w:tcPr>
          <w:p>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指标解释</w:t>
            </w:r>
          </w:p>
        </w:tc>
        <w:tc>
          <w:tcPr>
            <w:tcW w:w="7341" w:type="dxa"/>
            <w:tcBorders>
              <w:tl2br w:val="nil"/>
              <w:tr2bl w:val="nil"/>
            </w:tcBorders>
            <w:shd w:val="clear" w:color="auto" w:fill="D0CECE"/>
            <w:vAlign w:val="center"/>
          </w:tcPr>
          <w:p>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指标说明</w:t>
            </w:r>
          </w:p>
        </w:tc>
      </w:tr>
      <w:tr>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决策</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项目立项</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立项依据</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充分性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①项目立项是否符合国家法律法规、国民经济发展规划和相关政策；</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②项目立项是否符合行业发展规划和政策要求；</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③项目立项是否与部门职责范围相符，属于部门履职所需；</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④项目是否属于公共财政支持范围，是否符合中央、地方事权支出责任划分原则；</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⑤项目是否与相关部门同类项目或部门内部相关项目重复。</w:t>
            </w:r>
          </w:p>
        </w:tc>
      </w:tr>
      <w:tr>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立项程序</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规范性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①项目是否按照规定的程序申请设立；</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②审批文件、材料是否符合相关要求；</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③事前是否已经过必要的可行性研究、专家论证、风险评估、绩效评估、集体决策。</w:t>
            </w:r>
          </w:p>
        </w:tc>
      </w:tr>
      <w:tr>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绩效目标</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合理性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（如未设定预算绩效目标，也可考核其他工作任务目标）</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①项目是否有绩效目标；</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②项目绩效目标与实际工作内容是否具有相关性；</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③项目预期产出效益和效果是否符合正常的业绩水平；</w:t>
            </w:r>
          </w:p>
          <w:p>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④是否与预算确定的项目投资额或资金量相匹配。</w:t>
            </w:r>
          </w:p>
        </w:tc>
      </w:tr>
      <w:tr>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决策</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绩效指标</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明确性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①是否将项目绩效目标细化分解为具体的绩效指标；</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②是否通过清晰、可衡量的指标值予以体现；</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③是否与项目目标任务数或计划数相对应。</w:t>
            </w:r>
            <w:r>
              <w:rPr>
                <w:rFonts w:hint="eastAsia" w:ascii="宋体" w:hAnsi="宋体" w:eastAsia="宋体" w:cs="宋体"/>
                <w:color w:val="000000"/>
                <w:kern w:val="0"/>
                <w:sz w:val="22"/>
                <w:highlight w:val="none"/>
              </w:rPr>
              <w:br/>
            </w:r>
          </w:p>
        </w:tc>
      </w:tr>
      <w:tr>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资金投入</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预算编制</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科学性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①预算编制是否经过科学论证；</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②预算内容与项目内容是否匹配；</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③预算额度测算依据是否充分，是否按照标准编制；</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④预算确定的项目投资额或资金量是否与工作任务相匹配。</w:t>
            </w:r>
          </w:p>
        </w:tc>
      </w:tr>
      <w:tr>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资金分配</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合理性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①预算资金分配依据是否充分；</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②资金分配额度是否合理，与项目单位或地方实际是否相适应。</w:t>
            </w:r>
          </w:p>
        </w:tc>
      </w:tr>
      <w:tr>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过程</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资金到位率</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资金到位率=（实际到位资金/预算资金）×100%。</w:t>
            </w:r>
          </w:p>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实际到位资金：一定时期（本年度或项目期）内落实到具体项目的资金。</w:t>
            </w:r>
          </w:p>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预算资金：一定时期（本年度或项目期）内预算安排到具体项目的资金。</w:t>
            </w:r>
          </w:p>
        </w:tc>
      </w:tr>
      <w:tr>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预算执行率</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预算执行率=（实际支出资金/实际到位资金）×100%。</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实际支出资金：一定时期（本年度或项目期）内项目实际拨付的资金。</w:t>
            </w:r>
          </w:p>
        </w:tc>
      </w:tr>
      <w:tr>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过程</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资金使用</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合规性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①是否符合国家财经法规和财务管理制度以及有关专项资金管理办法的规定；</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②资金的拨付是否有完整的审批程序和手续；</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③是否符合项目预算批复或合同规定的用途；</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④是否存在截留、挤占、挪用、虚列支出等情况。</w:t>
            </w:r>
          </w:p>
        </w:tc>
      </w:tr>
      <w:tr>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组织实施</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管理制度</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健全性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①是否已制定或具有相应的财务和业务管理制度；</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②财务和业务管理制度是否合法、合规、完整。</w:t>
            </w:r>
          </w:p>
        </w:tc>
      </w:tr>
      <w:tr>
        <w:trPr>
          <w:trHeight w:val="238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制度执行</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有效性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①是否遵守相关法律法规和相关管理规定；</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②项目调整及支出调整手续是否完备；</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③项目合同书、验收报告、技术鉴定等资料是否齐全并及时归档；</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④项目实施的人员条件、场地设备、信息支撑等是否落实到位。</w:t>
            </w:r>
          </w:p>
        </w:tc>
      </w:tr>
      <w:tr>
        <w:trPr>
          <w:trHeight w:val="145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产出数量</w:t>
            </w:r>
          </w:p>
        </w:tc>
        <w:tc>
          <w:tcPr>
            <w:tcW w:w="1411"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highlight w:val="none"/>
                <w:lang w:eastAsia="zh-CN"/>
              </w:rPr>
            </w:pPr>
            <w:r>
              <w:rPr>
                <w:rFonts w:hint="eastAsia" w:ascii="宋体" w:hAnsi="宋体" w:eastAsia="宋体" w:cs="宋体"/>
                <w:color w:val="000000"/>
                <w:kern w:val="0"/>
                <w:sz w:val="22"/>
                <w:highlight w:val="none"/>
                <w:lang w:eastAsia="zh-CN"/>
              </w:rPr>
              <w:t>基础设备购置数量</w:t>
            </w:r>
          </w:p>
        </w:tc>
        <w:tc>
          <w:tcPr>
            <w:tcW w:w="2789"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实际完成率=（实际产出数/计划产出数）×100%。</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实际产出数：一定时期（本年度或项目期）内项目实际产出的产品或提供的服务数量。</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计划产出数：项目绩效目标确定的在一定时期（本年度或项目期）内计划产出的产品或提供的服务数量。</w:t>
            </w:r>
          </w:p>
        </w:tc>
      </w:tr>
      <w:tr>
        <w:trPr>
          <w:trHeight w:val="1718"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highlight w:val="none"/>
                <w:lang w:eastAsia="zh-CN"/>
              </w:rPr>
            </w:pPr>
            <w:r>
              <w:rPr>
                <w:rFonts w:hint="eastAsia" w:ascii="宋体" w:hAnsi="宋体" w:eastAsia="宋体" w:cs="宋体"/>
                <w:color w:val="000000"/>
                <w:kern w:val="0"/>
                <w:sz w:val="22"/>
                <w:highlight w:val="none"/>
                <w:lang w:eastAsia="zh-CN"/>
              </w:rPr>
              <w:t>呼吸治疗设备购置数量</w:t>
            </w:r>
          </w:p>
        </w:tc>
        <w:tc>
          <w:tcPr>
            <w:tcW w:w="2789" w:type="dxa"/>
            <w:vMerge w:val="continue"/>
            <w:tcBorders>
              <w:tl2br w:val="nil"/>
              <w:tr2bl w:val="nil"/>
            </w:tcBorders>
            <w:shd w:val="clear" w:color="000000" w:fill="FFFFFF"/>
            <w:vAlign w:val="center"/>
          </w:tcPr>
          <w:p>
            <w:pPr>
              <w:widowControl/>
              <w:ind w:firstLine="0" w:firstLineChars="0"/>
              <w:rPr>
                <w:rFonts w:hint="eastAsia" w:ascii="宋体" w:hAnsi="宋体" w:eastAsia="宋体" w:cs="宋体"/>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hint="eastAsia" w:ascii="宋体" w:hAnsi="宋体" w:eastAsia="宋体" w:cs="宋体"/>
                <w:color w:val="000000"/>
                <w:kern w:val="0"/>
                <w:sz w:val="22"/>
                <w:highlight w:val="none"/>
              </w:rPr>
            </w:pPr>
          </w:p>
        </w:tc>
      </w:tr>
      <w:tr>
        <w:trPr>
          <w:trHeight w:val="17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设备验收合格率</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质量达标率=（质量达标产出数/实际产出数）×100%。</w:t>
            </w:r>
          </w:p>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199" w:type="dxa"/>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产出时效</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项目完成及时率</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实际完成时间：项目实施单位完成该项目实际所耗用的时间。</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计划完成时间：按照项目实施计划或相关规定完成该项目所需的时间。</w:t>
            </w:r>
          </w:p>
        </w:tc>
      </w:tr>
      <w:tr>
        <w:trPr>
          <w:trHeight w:val="1133"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highlight w:val="none"/>
                <w:lang w:eastAsia="zh-CN"/>
              </w:rPr>
            </w:pPr>
            <w:r>
              <w:rPr>
                <w:rFonts w:hint="eastAsia" w:ascii="宋体" w:hAnsi="宋体" w:eastAsia="宋体" w:cs="宋体"/>
                <w:color w:val="000000"/>
                <w:kern w:val="0"/>
                <w:sz w:val="22"/>
                <w:highlight w:val="none"/>
                <w:lang w:eastAsia="zh-CN"/>
              </w:rPr>
              <w:t>基础设备成本</w:t>
            </w:r>
          </w:p>
        </w:tc>
        <w:tc>
          <w:tcPr>
            <w:tcW w:w="2789"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成本节约率=[（计划成本-实际成本）/计划成本]×100%。</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实际成本：项目实施单位如期、保质、保量完成既定工作目标实际所耗费的支出。</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计划成本：项目实施单位为完成工作目标计划安排的支出，一般以项目预算为参考。</w:t>
            </w:r>
          </w:p>
        </w:tc>
      </w:tr>
      <w:tr>
        <w:trPr>
          <w:trHeight w:val="88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szCs w:val="22"/>
                <w:highlight w:val="none"/>
                <w:lang w:val="en-US" w:eastAsia="zh-CN" w:bidi="ar-SA"/>
              </w:rPr>
            </w:pPr>
          </w:p>
        </w:tc>
        <w:tc>
          <w:tcPr>
            <w:tcW w:w="1199" w:type="dxa"/>
            <w:vMerge w:val="continue"/>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highlight w:val="none"/>
                <w:lang w:eastAsia="zh-CN"/>
              </w:rPr>
            </w:pPr>
            <w:r>
              <w:rPr>
                <w:rFonts w:hint="eastAsia" w:ascii="宋体" w:hAnsi="宋体" w:eastAsia="宋体" w:cs="宋体"/>
                <w:color w:val="000000"/>
                <w:kern w:val="0"/>
                <w:sz w:val="22"/>
                <w:highlight w:val="none"/>
                <w:lang w:eastAsia="zh-CN"/>
              </w:rPr>
              <w:t>呼吸治疗设备成本</w:t>
            </w:r>
          </w:p>
        </w:tc>
        <w:tc>
          <w:tcPr>
            <w:tcW w:w="2789" w:type="dxa"/>
            <w:vMerge w:val="continue"/>
            <w:tcBorders>
              <w:tl2br w:val="nil"/>
              <w:tr2bl w:val="nil"/>
            </w:tcBorders>
            <w:shd w:val="clear" w:color="auto" w:fill="FFFFFF"/>
            <w:vAlign w:val="center"/>
          </w:tcPr>
          <w:p>
            <w:pPr>
              <w:widowControl/>
              <w:ind w:firstLine="0" w:firstLineChars="0"/>
              <w:jc w:val="left"/>
              <w:rPr>
                <w:rFonts w:hint="eastAsia" w:ascii="宋体" w:hAnsi="宋体" w:eastAsia="宋体" w:cs="宋体"/>
                <w:color w:val="000000"/>
                <w:kern w:val="0"/>
                <w:sz w:val="22"/>
                <w:highlight w:val="none"/>
              </w:rPr>
            </w:pPr>
          </w:p>
        </w:tc>
        <w:tc>
          <w:tcPr>
            <w:tcW w:w="7341" w:type="dxa"/>
            <w:vMerge w:val="continue"/>
            <w:tcBorders>
              <w:tl2br w:val="nil"/>
              <w:tr2bl w:val="nil"/>
            </w:tcBorders>
            <w:shd w:val="clear" w:color="auto" w:fill="FFFFFF"/>
            <w:vAlign w:val="center"/>
          </w:tcPr>
          <w:p>
            <w:pPr>
              <w:widowControl/>
              <w:ind w:firstLine="0" w:firstLineChars="0"/>
              <w:rPr>
                <w:rFonts w:hint="eastAsia" w:ascii="宋体" w:hAnsi="宋体" w:eastAsia="宋体" w:cs="宋体"/>
                <w:color w:val="000000"/>
                <w:kern w:val="0"/>
                <w:sz w:val="22"/>
                <w:highlight w:val="none"/>
              </w:rPr>
            </w:pPr>
          </w:p>
        </w:tc>
      </w:tr>
      <w:tr>
        <w:trPr>
          <w:trHeight w:val="889" w:hRule="atLeast"/>
          <w:jc w:val="center"/>
        </w:trPr>
        <w:tc>
          <w:tcPr>
            <w:tcW w:w="1155"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改善医疗卫生基础设施条件</w:t>
            </w:r>
          </w:p>
        </w:tc>
        <w:tc>
          <w:tcPr>
            <w:tcW w:w="2789" w:type="dxa"/>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项目实施所产生的社会效益、经济效益、生态效益、可持续影响等。可根据项目实际情况有选择地设置和细化。</w:t>
            </w:r>
          </w:p>
        </w:tc>
      </w:tr>
      <w:tr>
        <w:trPr>
          <w:trHeight w:val="889" w:hRule="atLeast"/>
          <w:jc w:val="center"/>
        </w:trPr>
        <w:tc>
          <w:tcPr>
            <w:tcW w:w="1155"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highlight w:val="none"/>
                <w:lang w:val="en-US" w:eastAsia="zh-CN"/>
              </w:rPr>
              <w:t>患者满意度</w:t>
            </w:r>
          </w:p>
        </w:tc>
        <w:tc>
          <w:tcPr>
            <w:tcW w:w="2789" w:type="dxa"/>
            <w:tcBorders>
              <w:tl2br w:val="nil"/>
              <w:tr2bl w:val="nil"/>
            </w:tcBorders>
            <w:shd w:val="clear" w:color="auto" w:fill="FFFFFF"/>
            <w:vAlign w:val="center"/>
          </w:tcPr>
          <w:p>
            <w:pPr>
              <w:widowControl/>
              <w:ind w:firstLine="0" w:firstLineChars="0"/>
              <w:jc w:val="left"/>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highlight w:val="none"/>
              </w:rPr>
              <w:t>社会公众或服务对象对项目实施效果的满意程度。</w:t>
            </w:r>
          </w:p>
        </w:tc>
        <w:tc>
          <w:tcPr>
            <w:tcW w:w="7341" w:type="dxa"/>
            <w:tcBorders>
              <w:tl2br w:val="nil"/>
              <w:tr2bl w:val="nil"/>
            </w:tcBorders>
            <w:shd w:val="clear" w:color="auto" w:fill="FFFFFF"/>
            <w:vAlign w:val="center"/>
          </w:tcPr>
          <w:p>
            <w:pPr>
              <w:widowControl/>
              <w:ind w:firstLine="0" w:firstLineChars="0"/>
              <w:rPr>
                <w:rFonts w:hint="eastAsia" w:ascii="宋体" w:hAnsi="宋体" w:eastAsia="宋体" w:cs="宋体"/>
                <w:color w:val="000000"/>
                <w:kern w:val="0"/>
                <w:sz w:val="22"/>
                <w:szCs w:val="22"/>
                <w:highlight w:val="none"/>
                <w:lang w:val="en-US" w:eastAsia="zh-CN" w:bidi="ar-SA"/>
              </w:rPr>
            </w:pPr>
            <w:r>
              <w:rPr>
                <w:rFonts w:hint="eastAsia" w:ascii="宋体" w:hAnsi="宋体" w:eastAsia="宋体" w:cs="宋体"/>
                <w:color w:val="000000"/>
                <w:kern w:val="0"/>
                <w:sz w:val="22"/>
                <w:highlight w:val="none"/>
              </w:rPr>
              <w:t>社会公众或服务对象是指因该项目实施而受到影响的部门（单位）、群体或个人。一般采取社会调查的方式。</w:t>
            </w:r>
          </w:p>
        </w:tc>
      </w:tr>
    </w:tbl>
    <w:p>
      <w:pPr>
        <w:ind w:firstLine="0" w:firstLineChars="0"/>
        <w:jc w:val="center"/>
        <w:rPr>
          <w:rFonts w:ascii="仿宋_GB2312"/>
          <w:color w:val="000000"/>
          <w:highlight w:val="none"/>
        </w:rPr>
      </w:pPr>
    </w:p>
    <w:p>
      <w:pPr>
        <w:ind w:firstLine="0" w:firstLineChars="0"/>
        <w:jc w:val="both"/>
        <w:rPr>
          <w:rFonts w:ascii="仿宋_GB2312"/>
          <w:color w:val="000000"/>
          <w:highlight w:val="none"/>
        </w:rPr>
        <w:sectPr>
          <w:footnotePr>
            <w:numFmt w:val="decimalEnclosedCircleChinese"/>
          </w:footnotePr>
          <w:pgSz w:w="16838" w:h="11906" w:orient="landscape"/>
          <w:pgMar w:top="1800" w:right="1440" w:bottom="1800" w:left="1440" w:header="1276" w:footer="992" w:gutter="0"/>
          <w:cols w:space="720" w:num="1"/>
          <w:docGrid w:type="lines" w:linePitch="381"/>
        </w:sectPr>
      </w:pPr>
    </w:p>
    <w:p>
      <w:pPr>
        <w:pStyle w:val="4"/>
        <w:ind w:firstLine="643"/>
        <w:rPr>
          <w:color w:val="000000"/>
          <w:highlight w:val="none"/>
        </w:rPr>
      </w:pPr>
      <w:bookmarkStart w:id="22" w:name="_Toc165277234"/>
      <w:bookmarkStart w:id="23" w:name="_Hlk67586038"/>
      <w:r>
        <w:rPr>
          <w:color w:val="000000"/>
          <w:highlight w:val="none"/>
        </w:rPr>
        <w:t>3.</w:t>
      </w:r>
      <w:r>
        <w:rPr>
          <w:rFonts w:hint="eastAsia"/>
          <w:color w:val="000000"/>
          <w:highlight w:val="none"/>
        </w:rPr>
        <w:t>评价方法</w:t>
      </w:r>
      <w:bookmarkEnd w:id="22"/>
    </w:p>
    <w:bookmarkEnd w:id="23"/>
    <w:p>
      <w:pPr>
        <w:spacing w:line="360" w:lineRule="auto"/>
        <w:ind w:firstLine="560"/>
        <w:rPr>
          <w:rFonts w:ascii="仿宋_GB2312"/>
          <w:color w:val="000000"/>
          <w:highlight w:val="none"/>
        </w:rPr>
      </w:pPr>
      <w:r>
        <w:rPr>
          <w:rFonts w:hint="eastAsia" w:ascii="仿宋_GB2312"/>
          <w:color w:val="000000"/>
          <w:highlight w:val="none"/>
        </w:rPr>
        <w:t>《关于印发</w:t>
      </w:r>
      <w:r>
        <w:rPr>
          <w:rFonts w:hint="eastAsia" w:ascii="仿宋_GB2312"/>
          <w:color w:val="000000"/>
          <w:highlight w:val="none"/>
          <w:lang w:eastAsia="zh-CN"/>
        </w:rPr>
        <w:t>〈</w:t>
      </w:r>
      <w:r>
        <w:rPr>
          <w:rFonts w:hint="eastAsia" w:ascii="仿宋_GB2312"/>
          <w:color w:val="000000"/>
          <w:highlight w:val="none"/>
        </w:rPr>
        <w:t>项目支出绩效评价管理办法</w:t>
      </w:r>
      <w:r>
        <w:rPr>
          <w:rFonts w:hint="eastAsia" w:ascii="仿宋_GB2312"/>
          <w:color w:val="000000"/>
          <w:highlight w:val="none"/>
          <w:lang w:eastAsia="zh-CN"/>
        </w:rPr>
        <w:t>〉的通知》</w:t>
      </w:r>
      <w:r>
        <w:rPr>
          <w:rFonts w:hint="eastAsia" w:ascii="仿宋_GB2312"/>
          <w:color w:val="000000"/>
          <w:highlight w:val="none"/>
        </w:rPr>
        <w:t>（财预〔2020〕10号）文件指出部门评价的方法主要包括成本效益分析法、比较法、因素分析法、最低成本法、公众评判法、标杆管理法等。</w:t>
      </w:r>
    </w:p>
    <w:p>
      <w:pPr>
        <w:spacing w:line="360" w:lineRule="auto"/>
        <w:ind w:firstLine="560"/>
        <w:rPr>
          <w:rFonts w:ascii="仿宋_GB2312"/>
          <w:color w:val="000000"/>
          <w:highlight w:val="none"/>
        </w:rPr>
      </w:pPr>
      <w:r>
        <w:rPr>
          <w:rFonts w:hint="eastAsia" w:ascii="仿宋_GB2312"/>
          <w:color w:val="000000"/>
          <w:highlight w:val="none"/>
        </w:rPr>
        <w:t>（1）成本效益分析法。是指将投入与产出、效益进行关联性分析的方法。</w:t>
      </w:r>
    </w:p>
    <w:p>
      <w:pPr>
        <w:spacing w:line="360" w:lineRule="auto"/>
        <w:ind w:firstLine="560"/>
        <w:rPr>
          <w:rFonts w:ascii="仿宋_GB2312"/>
          <w:color w:val="000000"/>
          <w:highlight w:val="none"/>
        </w:rPr>
      </w:pPr>
      <w:r>
        <w:rPr>
          <w:rFonts w:hint="eastAsia" w:ascii="仿宋_GB2312"/>
          <w:color w:val="000000"/>
          <w:highlight w:val="none"/>
        </w:rPr>
        <w:t>（2）比较法。是指将实施情况与绩效目标、历史情况、不同部门和地区同类支出情况进行比较的方法。</w:t>
      </w:r>
    </w:p>
    <w:p>
      <w:pPr>
        <w:spacing w:line="360" w:lineRule="auto"/>
        <w:ind w:firstLine="560"/>
        <w:rPr>
          <w:rFonts w:ascii="仿宋_GB2312"/>
          <w:color w:val="000000"/>
          <w:highlight w:val="none"/>
        </w:rPr>
      </w:pPr>
      <w:r>
        <w:rPr>
          <w:rFonts w:hint="eastAsia" w:ascii="仿宋_GB2312"/>
          <w:color w:val="000000"/>
          <w:highlight w:val="none"/>
        </w:rPr>
        <w:t>（3）因素分析法。是指综合分析影响绩效目标实现、实施效果的内外部因素的方法。</w:t>
      </w:r>
    </w:p>
    <w:p>
      <w:pPr>
        <w:spacing w:line="360" w:lineRule="auto"/>
        <w:ind w:firstLine="560"/>
        <w:rPr>
          <w:rFonts w:ascii="仿宋_GB2312"/>
          <w:color w:val="000000"/>
          <w:highlight w:val="none"/>
        </w:rPr>
      </w:pPr>
      <w:r>
        <w:rPr>
          <w:rFonts w:hint="eastAsia" w:ascii="仿宋_GB2312"/>
          <w:color w:val="000000"/>
          <w:highlight w:val="none"/>
        </w:rPr>
        <w:t>（4）最低成本法。是指在绩效目标确定的前提下，成本最小者为优的方法。</w:t>
      </w:r>
    </w:p>
    <w:p>
      <w:pPr>
        <w:spacing w:line="360" w:lineRule="auto"/>
        <w:ind w:firstLine="560"/>
        <w:rPr>
          <w:rFonts w:ascii="仿宋_GB2312"/>
          <w:color w:val="000000"/>
          <w:highlight w:val="none"/>
        </w:rPr>
      </w:pPr>
      <w:r>
        <w:rPr>
          <w:rFonts w:hint="eastAsia" w:ascii="仿宋_GB2312"/>
          <w:color w:val="000000"/>
          <w:highlight w:val="none"/>
        </w:rPr>
        <w:t>（5）公众评判法。是指通过专家评估、公众问卷及抽样调查等方式进行评判的方法。</w:t>
      </w:r>
    </w:p>
    <w:p>
      <w:pPr>
        <w:spacing w:line="360" w:lineRule="auto"/>
        <w:ind w:firstLine="560"/>
        <w:rPr>
          <w:rFonts w:ascii="仿宋_GB2312"/>
          <w:color w:val="000000"/>
          <w:highlight w:val="none"/>
        </w:rPr>
      </w:pPr>
      <w:r>
        <w:rPr>
          <w:rFonts w:hint="eastAsia" w:ascii="仿宋_GB2312"/>
          <w:color w:val="000000"/>
          <w:highlight w:val="none"/>
        </w:rPr>
        <w:t>（6）标杆管理法。是指以国内外同行业中较高的绩效水平为标杆进行评判的方法。</w:t>
      </w:r>
    </w:p>
    <w:p>
      <w:pPr>
        <w:spacing w:line="360" w:lineRule="auto"/>
        <w:ind w:firstLine="560"/>
        <w:rPr>
          <w:rFonts w:ascii="仿宋_GB2312"/>
          <w:color w:val="000000"/>
          <w:highlight w:val="none"/>
        </w:rPr>
      </w:pPr>
      <w:r>
        <w:rPr>
          <w:rFonts w:hint="eastAsia" w:ascii="仿宋_GB2312"/>
          <w:color w:val="000000"/>
          <w:highlight w:val="none"/>
        </w:rPr>
        <w:t>（7）其他评价方法。</w:t>
      </w:r>
    </w:p>
    <w:p>
      <w:pPr>
        <w:spacing w:line="360" w:lineRule="auto"/>
        <w:ind w:firstLine="560"/>
        <w:rPr>
          <w:rFonts w:ascii="仿宋_GB2312"/>
          <w:color w:val="000000"/>
          <w:highlight w:val="none"/>
        </w:rPr>
      </w:pPr>
      <w:r>
        <w:rPr>
          <w:rFonts w:hint="eastAsia" w:ascii="仿宋_GB2312"/>
          <w:color w:val="000000"/>
          <w:highlight w:val="none"/>
        </w:rPr>
        <w:t>根据关于紧急下达2023年新型冠状病毒感染疫情应急救治能力提升项目中央基建投资预算项目的特点，本次评价主要采用</w:t>
      </w:r>
      <w:r>
        <w:rPr>
          <w:rFonts w:hint="eastAsia" w:ascii="仿宋_GB2312"/>
          <w:color w:val="000000"/>
          <w:highlight w:val="none"/>
          <w:lang w:eastAsia="zh-CN"/>
        </w:rPr>
        <w:t>比较法</w:t>
      </w:r>
      <w:r>
        <w:rPr>
          <w:rFonts w:ascii="仿宋_GB2312"/>
          <w:color w:val="000000"/>
          <w:highlight w:val="none"/>
        </w:rPr>
        <w:t>和</w:t>
      </w:r>
      <w:r>
        <w:rPr>
          <w:rFonts w:hint="eastAsia" w:ascii="仿宋_GB2312"/>
          <w:color w:val="000000"/>
          <w:highlight w:val="none"/>
          <w:lang w:eastAsia="zh-CN"/>
        </w:rPr>
        <w:t>公众评判法</w:t>
      </w:r>
      <w:r>
        <w:rPr>
          <w:rFonts w:hint="eastAsia" w:ascii="仿宋_GB2312"/>
          <w:color w:val="000000"/>
          <w:highlight w:val="none"/>
        </w:rPr>
        <w:t>，对项目总预算和明细预算的内容、标准、计划是否经济合理进行深入分析，以考察实际产出和效益是否达到预期。</w:t>
      </w:r>
    </w:p>
    <w:p>
      <w:pPr>
        <w:pStyle w:val="4"/>
        <w:ind w:firstLine="643"/>
        <w:rPr>
          <w:color w:val="000000"/>
          <w:highlight w:val="none"/>
        </w:rPr>
      </w:pPr>
      <w:bookmarkStart w:id="24" w:name="_Toc165277235"/>
      <w:r>
        <w:rPr>
          <w:color w:val="000000"/>
          <w:highlight w:val="none"/>
        </w:rPr>
        <w:t>4.</w:t>
      </w:r>
      <w:r>
        <w:rPr>
          <w:rFonts w:hint="eastAsia"/>
          <w:color w:val="000000"/>
          <w:highlight w:val="none"/>
        </w:rPr>
        <w:t>评价标准</w:t>
      </w:r>
      <w:bookmarkEnd w:id="24"/>
    </w:p>
    <w:p>
      <w:pPr>
        <w:spacing w:line="360" w:lineRule="auto"/>
        <w:ind w:firstLine="560"/>
        <w:rPr>
          <w:rFonts w:ascii="仿宋_GB2312"/>
          <w:color w:val="000000"/>
          <w:highlight w:val="none"/>
        </w:rPr>
      </w:pPr>
      <w:r>
        <w:rPr>
          <w:rFonts w:hint="eastAsia" w:ascii="仿宋_GB2312"/>
          <w:color w:val="000000"/>
          <w:highlight w:val="none"/>
        </w:rPr>
        <w:t>绩效评价标准主要包括计划标准、行业标准、历史标准等，用于对绩效指标完成情况进行比较。</w:t>
      </w:r>
    </w:p>
    <w:p>
      <w:pPr>
        <w:spacing w:line="360" w:lineRule="auto"/>
        <w:ind w:firstLine="560"/>
        <w:rPr>
          <w:rFonts w:ascii="仿宋_GB2312"/>
          <w:color w:val="000000"/>
          <w:highlight w:val="none"/>
        </w:rPr>
      </w:pPr>
      <w:r>
        <w:rPr>
          <w:rFonts w:hint="eastAsia" w:ascii="仿宋_GB2312"/>
          <w:color w:val="000000"/>
          <w:highlight w:val="none"/>
        </w:rPr>
        <w:t>（1）计划标准。指以预先制定的目标、计划、预算、定额等作为评价标准。</w:t>
      </w:r>
    </w:p>
    <w:p>
      <w:pPr>
        <w:spacing w:line="360" w:lineRule="auto"/>
        <w:ind w:firstLine="560"/>
        <w:rPr>
          <w:rFonts w:ascii="仿宋_GB2312"/>
          <w:color w:val="000000"/>
          <w:highlight w:val="none"/>
        </w:rPr>
      </w:pPr>
      <w:r>
        <w:rPr>
          <w:rFonts w:hint="eastAsia" w:ascii="仿宋_GB2312"/>
          <w:color w:val="000000"/>
          <w:highlight w:val="none"/>
        </w:rPr>
        <w:t>（2）行业标准。指参照国家公布的行业指标数据制定的评价标准。</w:t>
      </w:r>
    </w:p>
    <w:p>
      <w:pPr>
        <w:spacing w:line="360" w:lineRule="auto"/>
        <w:ind w:firstLine="560"/>
        <w:rPr>
          <w:rFonts w:ascii="仿宋_GB2312"/>
          <w:color w:val="000000"/>
          <w:highlight w:val="none"/>
        </w:rPr>
      </w:pPr>
      <w:r>
        <w:rPr>
          <w:rFonts w:hint="eastAsia" w:ascii="仿宋_GB2312"/>
          <w:color w:val="000000"/>
          <w:highlight w:val="none"/>
        </w:rPr>
        <w:t>（3）历史标准。指参照历史数据制定的评价标准，为体现绩效改进的原则，在可实现的条件下应当确定相对较高的评价标准。</w:t>
      </w:r>
    </w:p>
    <w:p>
      <w:pPr>
        <w:spacing w:line="360" w:lineRule="auto"/>
        <w:ind w:firstLine="560"/>
        <w:rPr>
          <w:rFonts w:ascii="仿宋_GB2312"/>
          <w:color w:val="000000"/>
          <w:highlight w:val="none"/>
        </w:rPr>
      </w:pPr>
      <w:r>
        <w:rPr>
          <w:rFonts w:hint="eastAsia" w:ascii="仿宋_GB2312"/>
          <w:color w:val="000000"/>
          <w:highlight w:val="none"/>
        </w:rPr>
        <w:t>在上述评价标准的基础上，本次评价依据以下文件为重要指导和准绳：</w:t>
      </w:r>
    </w:p>
    <w:p>
      <w:pPr>
        <w:spacing w:line="360" w:lineRule="auto"/>
        <w:ind w:firstLine="560"/>
        <w:rPr>
          <w:rFonts w:ascii="仿宋_GB2312"/>
          <w:color w:val="000000"/>
          <w:highlight w:val="none"/>
        </w:rPr>
      </w:pPr>
      <w:r>
        <w:rPr>
          <w:rFonts w:hint="eastAsia" w:ascii="黑体" w:hAnsi="黑体" w:eastAsia="黑体" w:cs="Times New Roman"/>
          <w:color w:val="000000"/>
          <w:szCs w:val="28"/>
          <w:highlight w:val="none"/>
        </w:rPr>
        <w:t>·</w:t>
      </w:r>
      <w:r>
        <w:rPr>
          <w:rFonts w:hint="eastAsia" w:ascii="仿宋_GB2312"/>
          <w:color w:val="000000"/>
          <w:highlight w:val="none"/>
        </w:rPr>
        <w:t>《中共中央</w:t>
      </w:r>
      <w:r>
        <w:rPr>
          <w:rFonts w:hint="eastAsia" w:ascii="仿宋_GB2312"/>
          <w:color w:val="000000"/>
          <w:highlight w:val="none"/>
          <w:lang w:val="en-US" w:eastAsia="zh-CN"/>
        </w:rPr>
        <w:t xml:space="preserve"> </w:t>
      </w:r>
      <w:r>
        <w:rPr>
          <w:rFonts w:hint="eastAsia" w:ascii="仿宋_GB2312"/>
          <w:color w:val="000000"/>
          <w:highlight w:val="none"/>
        </w:rPr>
        <w:t>国务院关于全面实施预算绩效管理的意见》（中发〔2018〕34号）</w:t>
      </w:r>
    </w:p>
    <w:p>
      <w:pPr>
        <w:spacing w:line="360" w:lineRule="auto"/>
        <w:ind w:firstLine="560"/>
        <w:rPr>
          <w:rFonts w:ascii="仿宋_GB2312"/>
          <w:color w:val="000000"/>
          <w:highlight w:val="none"/>
        </w:rPr>
      </w:pPr>
      <w:r>
        <w:rPr>
          <w:rFonts w:hint="eastAsia" w:ascii="黑体" w:hAnsi="黑体" w:eastAsia="黑体" w:cs="Times New Roman"/>
          <w:color w:val="000000"/>
          <w:szCs w:val="28"/>
          <w:highlight w:val="none"/>
        </w:rPr>
        <w:t>·</w:t>
      </w:r>
      <w:r>
        <w:rPr>
          <w:rFonts w:hint="eastAsia" w:ascii="仿宋_GB2312"/>
          <w:color w:val="000000"/>
          <w:highlight w:val="none"/>
        </w:rPr>
        <w:t>《关于印发</w:t>
      </w:r>
      <w:r>
        <w:rPr>
          <w:rFonts w:hint="eastAsia" w:ascii="仿宋_GB2312"/>
          <w:color w:val="000000"/>
          <w:highlight w:val="none"/>
          <w:lang w:eastAsia="zh-CN"/>
        </w:rPr>
        <w:t>〈</w:t>
      </w:r>
      <w:r>
        <w:rPr>
          <w:rFonts w:hint="eastAsia" w:ascii="仿宋_GB2312"/>
          <w:color w:val="000000"/>
          <w:highlight w:val="none"/>
        </w:rPr>
        <w:t>乌鲁木齐市本级部门预算绩效目标管理暂行办法</w:t>
      </w:r>
      <w:r>
        <w:rPr>
          <w:rFonts w:hint="eastAsia" w:ascii="仿宋_GB2312"/>
          <w:color w:val="000000"/>
          <w:highlight w:val="none"/>
          <w:lang w:eastAsia="zh-CN"/>
        </w:rPr>
        <w:t>〉的通知》</w:t>
      </w:r>
      <w:r>
        <w:rPr>
          <w:rFonts w:hint="eastAsia" w:ascii="仿宋_GB2312"/>
          <w:color w:val="000000"/>
          <w:highlight w:val="none"/>
        </w:rPr>
        <w:t>（乌财预〔2018〕56号）</w:t>
      </w:r>
    </w:p>
    <w:p>
      <w:pPr>
        <w:spacing w:line="360" w:lineRule="auto"/>
        <w:ind w:firstLine="560" w:firstLineChars="0"/>
        <w:rPr>
          <w:rFonts w:ascii="仿宋_GB2312"/>
          <w:color w:val="000000"/>
          <w:highlight w:val="none"/>
        </w:rPr>
      </w:pPr>
      <w:r>
        <w:rPr>
          <w:rFonts w:hint="eastAsia" w:ascii="黑体" w:hAnsi="黑体" w:eastAsia="黑体" w:cs="Times New Roman"/>
          <w:color w:val="000000"/>
          <w:szCs w:val="28"/>
          <w:highlight w:val="none"/>
        </w:rPr>
        <w:t>·</w:t>
      </w:r>
      <w:r>
        <w:rPr>
          <w:rFonts w:hint="eastAsia" w:ascii="仿宋_GB2312"/>
          <w:color w:val="000000"/>
          <w:highlight w:val="none"/>
        </w:rPr>
        <w:t>《关于做好2019年部门预算项目支出绩效目标管理有关事宜的通知》（乌财预〔2018〕76号）</w:t>
      </w:r>
    </w:p>
    <w:p>
      <w:pPr>
        <w:spacing w:line="360" w:lineRule="auto"/>
        <w:ind w:firstLine="560"/>
        <w:rPr>
          <w:rFonts w:ascii="仿宋_GB2312"/>
          <w:color w:val="000000"/>
          <w:highlight w:val="none"/>
        </w:rPr>
      </w:pPr>
      <w:r>
        <w:rPr>
          <w:rFonts w:hint="eastAsia" w:ascii="黑体" w:hAnsi="黑体" w:eastAsia="黑体" w:cs="Times New Roman"/>
          <w:color w:val="000000"/>
          <w:szCs w:val="28"/>
          <w:highlight w:val="none"/>
        </w:rPr>
        <w:t>·</w:t>
      </w:r>
      <w:r>
        <w:rPr>
          <w:rFonts w:hint="eastAsia" w:ascii="仿宋_GB2312"/>
          <w:color w:val="000000"/>
          <w:highlight w:val="none"/>
        </w:rPr>
        <w:t>《项目支出绩效评价管理办法》（财预〔2020〕10号）</w:t>
      </w:r>
    </w:p>
    <w:p>
      <w:pPr>
        <w:spacing w:line="360" w:lineRule="auto"/>
        <w:ind w:firstLine="560"/>
        <w:rPr>
          <w:rFonts w:hint="eastAsia" w:ascii="仿宋_GB2312"/>
          <w:color w:val="000000"/>
          <w:highlight w:val="none"/>
          <w:lang w:val="en-US" w:eastAsia="zh-CN"/>
        </w:rPr>
      </w:pPr>
      <w:r>
        <w:rPr>
          <w:rFonts w:hint="eastAsia" w:ascii="黑体" w:hAnsi="黑体" w:eastAsia="黑体" w:cs="Times New Roman"/>
          <w:color w:val="000000"/>
          <w:szCs w:val="28"/>
          <w:highlight w:val="none"/>
        </w:rPr>
        <w:t>·</w:t>
      </w:r>
      <w:r>
        <w:rPr>
          <w:rFonts w:hint="eastAsia" w:ascii="仿宋_GB2312"/>
          <w:color w:val="000000"/>
          <w:highlight w:val="none"/>
        </w:rPr>
        <w:t>《中华人民共和国政府采购法》</w:t>
      </w:r>
      <w:r>
        <w:rPr>
          <w:rFonts w:hint="eastAsia" w:ascii="仿宋_GB2312"/>
          <w:color w:val="000000"/>
          <w:highlight w:val="none"/>
          <w:lang w:eastAsia="zh-CN"/>
        </w:rPr>
        <w:t>（中华人民共和国主席令〔2014〕14号）</w:t>
      </w:r>
    </w:p>
    <w:p>
      <w:pPr>
        <w:spacing w:line="360" w:lineRule="auto"/>
        <w:ind w:firstLine="560"/>
        <w:rPr>
          <w:rFonts w:hint="default" w:ascii="仿宋_GB2312"/>
          <w:color w:val="000000"/>
          <w:highlight w:val="none"/>
          <w:lang w:val="en-US" w:eastAsia="zh-CN"/>
        </w:rPr>
      </w:pPr>
      <w:r>
        <w:rPr>
          <w:rFonts w:hint="default" w:ascii="黑体" w:hAnsi="黑体" w:eastAsia="黑体" w:cs="Times New Roman"/>
          <w:color w:val="000000"/>
          <w:szCs w:val="28"/>
          <w:highlight w:val="none"/>
          <w:lang w:val="en-US" w:eastAsia="zh-CN"/>
        </w:rPr>
        <w:t>·《</w:t>
      </w:r>
      <w:r>
        <w:rPr>
          <w:rFonts w:hint="eastAsia" w:ascii="仿宋_GB2312"/>
          <w:color w:val="000000"/>
          <w:highlight w:val="none"/>
          <w:lang w:val="en-US" w:eastAsia="zh-CN"/>
        </w:rPr>
        <w:t>政府采购需求管理办法</w:t>
      </w:r>
      <w:r>
        <w:rPr>
          <w:rFonts w:hint="default" w:ascii="仿宋_GB2312"/>
          <w:color w:val="000000"/>
          <w:highlight w:val="none"/>
          <w:lang w:val="en-US" w:eastAsia="zh-CN"/>
        </w:rPr>
        <w:t>》（财</w:t>
      </w:r>
      <w:r>
        <w:rPr>
          <w:rFonts w:hint="eastAsia" w:ascii="仿宋_GB2312"/>
          <w:color w:val="000000"/>
          <w:highlight w:val="none"/>
          <w:lang w:val="en-US" w:eastAsia="zh-CN"/>
        </w:rPr>
        <w:t>库</w:t>
      </w:r>
      <w:r>
        <w:rPr>
          <w:rFonts w:hint="default" w:ascii="仿宋_GB2312"/>
          <w:color w:val="000000"/>
          <w:highlight w:val="none"/>
          <w:lang w:val="en-US" w:eastAsia="zh-CN"/>
        </w:rPr>
        <w:t>〔</w:t>
      </w:r>
      <w:r>
        <w:rPr>
          <w:rFonts w:hint="eastAsia" w:ascii="仿宋_GB2312"/>
          <w:color w:val="000000"/>
          <w:highlight w:val="none"/>
          <w:lang w:val="en-US" w:eastAsia="zh-CN"/>
        </w:rPr>
        <w:t>2021</w:t>
      </w:r>
      <w:r>
        <w:rPr>
          <w:rFonts w:hint="default" w:ascii="仿宋_GB2312"/>
          <w:color w:val="000000"/>
          <w:highlight w:val="none"/>
          <w:lang w:val="en-US" w:eastAsia="zh-CN"/>
        </w:rPr>
        <w:t>〕</w:t>
      </w:r>
      <w:r>
        <w:rPr>
          <w:rFonts w:hint="eastAsia" w:ascii="仿宋_GB2312"/>
          <w:color w:val="000000"/>
          <w:highlight w:val="none"/>
          <w:lang w:val="en-US" w:eastAsia="zh-CN"/>
        </w:rPr>
        <w:t>22</w:t>
      </w:r>
      <w:r>
        <w:rPr>
          <w:rFonts w:hint="default" w:ascii="仿宋_GB2312"/>
          <w:color w:val="000000"/>
          <w:highlight w:val="none"/>
          <w:lang w:val="en-US" w:eastAsia="zh-CN"/>
        </w:rPr>
        <w:t>号）</w:t>
      </w:r>
    </w:p>
    <w:p>
      <w:pPr>
        <w:spacing w:line="360" w:lineRule="auto"/>
        <w:ind w:firstLine="560"/>
        <w:rPr>
          <w:rFonts w:hint="eastAsia" w:ascii="仿宋_GB2312"/>
          <w:color w:val="000000"/>
          <w:highlight w:val="none"/>
          <w:lang w:eastAsia="zh-CN"/>
        </w:rPr>
      </w:pPr>
      <w:r>
        <w:rPr>
          <w:rFonts w:hint="eastAsia" w:ascii="黑体" w:hAnsi="黑体" w:eastAsia="黑体" w:cs="Times New Roman"/>
          <w:color w:val="000000"/>
          <w:szCs w:val="28"/>
          <w:highlight w:val="none"/>
        </w:rPr>
        <w:t>·</w:t>
      </w:r>
      <w:r>
        <w:rPr>
          <w:rFonts w:hint="eastAsia" w:ascii="仿宋_GB2312"/>
          <w:color w:val="000000"/>
          <w:highlight w:val="none"/>
        </w:rPr>
        <w:t>《</w:t>
      </w:r>
      <w:r>
        <w:rPr>
          <w:rFonts w:hint="eastAsia" w:ascii="仿宋_GB2312"/>
          <w:color w:val="000000"/>
          <w:highlight w:val="none"/>
          <w:lang w:eastAsia="zh-CN"/>
        </w:rPr>
        <w:t>基本建设项目建设成本管理规定</w:t>
      </w:r>
      <w:r>
        <w:rPr>
          <w:rFonts w:hint="eastAsia" w:ascii="仿宋_GB2312"/>
          <w:color w:val="000000"/>
          <w:highlight w:val="none"/>
        </w:rPr>
        <w:t>》</w:t>
      </w:r>
      <w:r>
        <w:rPr>
          <w:rFonts w:hint="eastAsia" w:ascii="仿宋_GB2312"/>
          <w:color w:val="000000"/>
          <w:highlight w:val="none"/>
          <w:lang w:eastAsia="zh-CN"/>
        </w:rPr>
        <w:t>（</w:t>
      </w:r>
      <w:r>
        <w:rPr>
          <w:rFonts w:hint="eastAsia" w:ascii="仿宋_GB2312"/>
          <w:color w:val="000000"/>
          <w:highlight w:val="none"/>
        </w:rPr>
        <w:t>财建</w:t>
      </w:r>
      <w:r>
        <w:rPr>
          <w:rFonts w:hint="default" w:ascii="仿宋_GB2312"/>
          <w:color w:val="000000"/>
          <w:highlight w:val="none"/>
          <w:lang w:val="en-US" w:eastAsia="zh-CN"/>
        </w:rPr>
        <w:t>〔</w:t>
      </w:r>
      <w:r>
        <w:rPr>
          <w:rFonts w:hint="eastAsia" w:ascii="仿宋_GB2312"/>
          <w:color w:val="000000"/>
          <w:highlight w:val="none"/>
        </w:rPr>
        <w:t>2016</w:t>
      </w:r>
      <w:r>
        <w:rPr>
          <w:rFonts w:hint="default" w:ascii="仿宋_GB2312"/>
          <w:color w:val="000000"/>
          <w:highlight w:val="none"/>
          <w:lang w:val="en-US" w:eastAsia="zh-CN"/>
        </w:rPr>
        <w:t>〕</w:t>
      </w:r>
      <w:r>
        <w:rPr>
          <w:rFonts w:hint="eastAsia" w:ascii="仿宋_GB2312"/>
          <w:color w:val="000000"/>
          <w:highlight w:val="none"/>
        </w:rPr>
        <w:t>504号</w:t>
      </w:r>
      <w:r>
        <w:rPr>
          <w:rFonts w:hint="eastAsia" w:ascii="仿宋_GB2312"/>
          <w:color w:val="000000"/>
          <w:highlight w:val="none"/>
          <w:lang w:eastAsia="zh-CN"/>
        </w:rPr>
        <w:t>）</w:t>
      </w:r>
    </w:p>
    <w:p>
      <w:pPr>
        <w:spacing w:line="360" w:lineRule="auto"/>
        <w:ind w:firstLine="560"/>
        <w:rPr>
          <w:rFonts w:hint="eastAsia" w:ascii="仿宋_GB2312"/>
          <w:color w:val="000000"/>
          <w:highlight w:val="none"/>
        </w:rPr>
      </w:pPr>
      <w:r>
        <w:rPr>
          <w:rFonts w:hint="eastAsia" w:ascii="黑体" w:hAnsi="黑体" w:eastAsia="黑体" w:cs="Times New Roman"/>
          <w:color w:val="000000"/>
          <w:szCs w:val="28"/>
          <w:highlight w:val="none"/>
        </w:rPr>
        <w:t>·</w:t>
      </w:r>
      <w:r>
        <w:rPr>
          <w:rFonts w:hint="eastAsia" w:ascii="仿宋_GB2312"/>
          <w:color w:val="000000"/>
          <w:highlight w:val="none"/>
        </w:rPr>
        <w:t>《乌鲁木齐市中医医院财政专项资金管理制度》</w:t>
      </w:r>
    </w:p>
    <w:p>
      <w:pPr>
        <w:spacing w:line="360" w:lineRule="auto"/>
        <w:ind w:firstLine="560"/>
        <w:rPr>
          <w:rFonts w:hint="eastAsia" w:ascii="仿宋_GB2312"/>
          <w:color w:val="000000"/>
          <w:highlight w:val="none"/>
          <w:lang w:eastAsia="zh-CN"/>
        </w:rPr>
      </w:pPr>
      <w:r>
        <w:rPr>
          <w:rFonts w:hint="eastAsia" w:ascii="黑体" w:hAnsi="黑体" w:eastAsia="黑体" w:cs="Times New Roman"/>
          <w:color w:val="000000"/>
          <w:szCs w:val="28"/>
          <w:highlight w:val="none"/>
        </w:rPr>
        <w:t>·</w:t>
      </w:r>
      <w:r>
        <w:rPr>
          <w:rFonts w:hint="eastAsia" w:ascii="仿宋_GB2312"/>
          <w:color w:val="000000"/>
          <w:highlight w:val="none"/>
        </w:rPr>
        <w:t>《乌鲁木齐市中医医院固定资产管理制度》</w:t>
      </w:r>
    </w:p>
    <w:p>
      <w:pPr>
        <w:pStyle w:val="3"/>
        <w:ind w:firstLine="643"/>
        <w:rPr>
          <w:rFonts w:ascii="仿宋" w:hAnsi="仿宋" w:eastAsia="仿宋"/>
          <w:color w:val="000000"/>
          <w:highlight w:val="none"/>
          <w:lang w:bidi="en-US"/>
        </w:rPr>
      </w:pPr>
      <w:bookmarkStart w:id="25" w:name="_Toc67911607"/>
      <w:bookmarkStart w:id="26" w:name="_Toc165277236"/>
      <w:r>
        <w:rPr>
          <w:rFonts w:hint="eastAsia" w:ascii="仿宋" w:hAnsi="仿宋" w:eastAsia="仿宋"/>
          <w:color w:val="000000"/>
          <w:highlight w:val="none"/>
          <w:lang w:bidi="en-US"/>
        </w:rPr>
        <w:t>（三）绩效评价工作过程</w:t>
      </w:r>
      <w:bookmarkEnd w:id="25"/>
      <w:bookmarkEnd w:id="26"/>
    </w:p>
    <w:p>
      <w:pPr>
        <w:spacing w:line="360" w:lineRule="auto"/>
        <w:ind w:firstLine="560"/>
        <w:rPr>
          <w:rFonts w:ascii="仿宋_GB2312"/>
          <w:color w:val="000000"/>
          <w:highlight w:val="none"/>
        </w:rPr>
      </w:pPr>
      <w:r>
        <w:rPr>
          <w:rFonts w:hint="eastAsia" w:ascii="仿宋_GB2312"/>
          <w:color w:val="000000"/>
          <w:highlight w:val="none"/>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18"/>
          <w:rFonts w:ascii="仿宋_GB2312"/>
          <w:color w:val="000000"/>
          <w:highlight w:val="none"/>
        </w:rPr>
        <w:footnoteReference w:id="0"/>
      </w:r>
      <w:r>
        <w:rPr>
          <w:rFonts w:hint="eastAsia" w:ascii="仿宋_GB2312"/>
          <w:color w:val="000000"/>
          <w:highlight w:val="none"/>
        </w:rPr>
        <w:t>、材料审核分析、现场核查评价、综合分析评价及报告撰写，评价项目实施情况，展现资金使用效益。</w:t>
      </w:r>
    </w:p>
    <w:p>
      <w:pPr>
        <w:pStyle w:val="2"/>
        <w:ind w:firstLine="0" w:firstLineChars="0"/>
        <w:jc w:val="left"/>
        <w:rPr>
          <w:rFonts w:ascii="仿宋" w:hAnsi="仿宋" w:eastAsia="仿宋"/>
          <w:color w:val="000000"/>
          <w:sz w:val="36"/>
          <w:szCs w:val="36"/>
          <w:highlight w:val="none"/>
          <w:lang w:bidi="en-US"/>
        </w:rPr>
      </w:pPr>
      <w:bookmarkStart w:id="27" w:name="_Toc165277237"/>
      <w:bookmarkStart w:id="28" w:name="_Toc67911608"/>
      <w:r>
        <w:rPr>
          <w:rFonts w:hint="eastAsia" w:ascii="仿宋" w:hAnsi="仿宋" w:eastAsia="仿宋"/>
          <w:color w:val="000000"/>
          <w:sz w:val="36"/>
          <w:szCs w:val="36"/>
          <w:highlight w:val="none"/>
          <w:lang w:bidi="en-US"/>
        </w:rPr>
        <w:t>三、综合评价情况及评价结论</w:t>
      </w:r>
      <w:bookmarkEnd w:id="27"/>
      <w:bookmarkEnd w:id="28"/>
    </w:p>
    <w:p>
      <w:pPr>
        <w:pStyle w:val="3"/>
        <w:ind w:firstLine="643"/>
        <w:rPr>
          <w:rFonts w:ascii="仿宋" w:hAnsi="仿宋" w:eastAsia="仿宋"/>
          <w:color w:val="000000"/>
          <w:highlight w:val="none"/>
          <w:lang w:bidi="en-US"/>
        </w:rPr>
      </w:pPr>
      <w:bookmarkStart w:id="29" w:name="_Toc67911609"/>
      <w:bookmarkStart w:id="30" w:name="_Toc165277238"/>
      <w:r>
        <w:rPr>
          <w:rFonts w:hint="eastAsia" w:ascii="仿宋" w:hAnsi="仿宋" w:eastAsia="仿宋"/>
          <w:color w:val="000000"/>
          <w:highlight w:val="none"/>
          <w:lang w:bidi="en-US"/>
        </w:rPr>
        <w:t>（一）评价结论</w:t>
      </w:r>
      <w:bookmarkEnd w:id="29"/>
      <w:bookmarkEnd w:id="30"/>
    </w:p>
    <w:p>
      <w:pPr>
        <w:spacing w:line="360" w:lineRule="auto"/>
        <w:ind w:firstLine="560"/>
        <w:rPr>
          <w:rFonts w:ascii="仿宋_GB2312"/>
          <w:color w:val="000000"/>
          <w:szCs w:val="28"/>
          <w:highlight w:val="none"/>
        </w:rPr>
      </w:pPr>
      <w:r>
        <w:rPr>
          <w:rFonts w:hint="eastAsia" w:ascii="仿宋_GB2312"/>
          <w:color w:val="000000"/>
          <w:szCs w:val="28"/>
          <w:highlight w:val="none"/>
        </w:rPr>
        <w:t>结合项目特点，制定符合项目实际的绩效评价指标体系及评分标准，通过数据采集、问卷调查及访谈等形式，对2024年</w:t>
      </w:r>
      <w:r>
        <w:rPr>
          <w:rFonts w:hint="eastAsia" w:ascii="仿宋_GB2312"/>
          <w:color w:val="000000"/>
          <w:highlight w:val="none"/>
        </w:rPr>
        <w:t>关于紧急下达2023年新型冠状病毒感染疫情应急救治能力提升项目中央基建投资预算项目</w:t>
      </w:r>
      <w:r>
        <w:rPr>
          <w:rFonts w:hint="eastAsia" w:ascii="仿宋_GB2312"/>
          <w:color w:val="000000"/>
          <w:szCs w:val="28"/>
          <w:highlight w:val="none"/>
        </w:rPr>
        <w:t>进行客观评价，最终评分结果为：总分为</w:t>
      </w:r>
      <w:r>
        <w:rPr>
          <w:rFonts w:hint="eastAsia" w:ascii="仿宋_GB2312"/>
          <w:color w:val="000000"/>
          <w:szCs w:val="28"/>
          <w:highlight w:val="none"/>
          <w:lang w:val="en-US" w:eastAsia="zh-CN"/>
        </w:rPr>
        <w:t>100</w:t>
      </w:r>
      <w:r>
        <w:rPr>
          <w:rFonts w:hint="eastAsia" w:ascii="仿宋_GB2312"/>
          <w:color w:val="000000"/>
          <w:szCs w:val="28"/>
          <w:highlight w:val="none"/>
        </w:rPr>
        <w:t>分，绩效评级为“</w:t>
      </w:r>
      <w:r>
        <w:rPr>
          <w:rFonts w:hint="eastAsia" w:ascii="仿宋_GB2312"/>
          <w:color w:val="000000"/>
          <w:szCs w:val="28"/>
          <w:highlight w:val="none"/>
          <w:lang w:eastAsia="zh-CN"/>
        </w:rPr>
        <w:t>优</w:t>
      </w:r>
      <w:r>
        <w:rPr>
          <w:rFonts w:hint="eastAsia" w:ascii="仿宋_GB2312"/>
          <w:color w:val="000000"/>
          <w:szCs w:val="28"/>
          <w:highlight w:val="none"/>
        </w:rPr>
        <w:t>”</w:t>
      </w:r>
      <w:r>
        <w:rPr>
          <w:rStyle w:val="18"/>
          <w:rFonts w:ascii="仿宋_GB2312"/>
          <w:color w:val="000000"/>
          <w:szCs w:val="28"/>
          <w:highlight w:val="none"/>
        </w:rPr>
        <w:footnoteReference w:id="1"/>
      </w:r>
      <w:r>
        <w:rPr>
          <w:rFonts w:hint="eastAsia" w:ascii="仿宋_GB2312"/>
          <w:color w:val="000000"/>
          <w:szCs w:val="28"/>
          <w:highlight w:val="none"/>
        </w:rPr>
        <w:t>。</w:t>
      </w:r>
    </w:p>
    <w:p>
      <w:pPr>
        <w:spacing w:line="360" w:lineRule="auto"/>
        <w:ind w:firstLine="560"/>
        <w:rPr>
          <w:rFonts w:ascii="仿宋_GB2312"/>
          <w:color w:val="000000"/>
          <w:szCs w:val="28"/>
          <w:highlight w:val="none"/>
        </w:rPr>
      </w:pPr>
      <w:r>
        <w:rPr>
          <w:rFonts w:hint="eastAsia" w:ascii="仿宋_GB2312"/>
          <w:color w:val="000000"/>
          <w:szCs w:val="28"/>
          <w:highlight w:val="none"/>
        </w:rPr>
        <w:t>项目各部分权重和绩效分值如附表所示：</w:t>
      </w:r>
    </w:p>
    <w:p>
      <w:pPr>
        <w:spacing w:line="360" w:lineRule="auto"/>
        <w:ind w:firstLine="0" w:firstLineChars="0"/>
        <w:jc w:val="center"/>
        <w:rPr>
          <w:rFonts w:ascii="仿宋_GB2312"/>
          <w:b/>
          <w:bCs/>
          <w:color w:val="000000"/>
          <w:szCs w:val="28"/>
          <w:highlight w:val="none"/>
        </w:rPr>
      </w:pPr>
      <w:r>
        <w:rPr>
          <w:rFonts w:hint="eastAsia" w:ascii="仿宋_GB2312"/>
          <w:b/>
          <w:bCs/>
          <w:color w:val="000000"/>
          <w:szCs w:val="28"/>
          <w:highlight w:val="none"/>
        </w:rPr>
        <w:t>项目各部分权重和绩效分值</w:t>
      </w:r>
    </w:p>
    <w:tbl>
      <w:tblPr>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1984"/>
        <w:gridCol w:w="2693"/>
        <w:gridCol w:w="898"/>
        <w:gridCol w:w="898"/>
        <w:gridCol w:w="1039"/>
      </w:tblGrid>
      <w:tr>
        <w:trPr>
          <w:trHeight w:val="442" w:hRule="atLeast"/>
          <w:tblHeader/>
          <w:jc w:val="center"/>
        </w:trPr>
        <w:tc>
          <w:tcPr>
            <w:tcW w:w="1550" w:type="dxa"/>
            <w:tcBorders>
              <w:tl2br w:val="nil"/>
              <w:tr2bl w:val="nil"/>
            </w:tcBorders>
            <w:shd w:val="clear" w:color="auto" w:fill="D0CECE"/>
            <w:vAlign w:val="center"/>
          </w:tcPr>
          <w:p>
            <w:pPr>
              <w:widowControl/>
              <w:ind w:firstLine="0" w:firstLineChars="0"/>
              <w:jc w:val="center"/>
              <w:rPr>
                <w:rFonts w:ascii="仿宋_GB2312" w:hAnsi="宋体" w:cs="宋体"/>
                <w:b/>
                <w:bCs/>
                <w:color w:val="000000"/>
                <w:kern w:val="0"/>
                <w:sz w:val="24"/>
                <w:szCs w:val="24"/>
                <w:highlight w:val="none"/>
              </w:rPr>
            </w:pPr>
            <w:r>
              <w:rPr>
                <w:rFonts w:hint="eastAsia" w:ascii="仿宋_GB2312" w:hAnsi="宋体" w:cs="宋体"/>
                <w:b/>
                <w:bCs/>
                <w:color w:val="000000"/>
                <w:kern w:val="0"/>
                <w:sz w:val="24"/>
                <w:szCs w:val="24"/>
                <w:highlight w:val="none"/>
              </w:rPr>
              <w:t>一级指标</w:t>
            </w:r>
          </w:p>
        </w:tc>
        <w:tc>
          <w:tcPr>
            <w:tcW w:w="1984" w:type="dxa"/>
            <w:tcBorders>
              <w:tl2br w:val="nil"/>
              <w:tr2bl w:val="nil"/>
            </w:tcBorders>
            <w:shd w:val="clear" w:color="auto" w:fill="D0CECE"/>
            <w:vAlign w:val="center"/>
          </w:tcPr>
          <w:p>
            <w:pPr>
              <w:widowControl/>
              <w:ind w:firstLine="0" w:firstLineChars="0"/>
              <w:jc w:val="center"/>
              <w:rPr>
                <w:rFonts w:ascii="仿宋_GB2312" w:hAnsi="宋体" w:cs="宋体"/>
                <w:b/>
                <w:bCs/>
                <w:color w:val="000000"/>
                <w:kern w:val="0"/>
                <w:sz w:val="24"/>
                <w:szCs w:val="24"/>
                <w:highlight w:val="none"/>
              </w:rPr>
            </w:pPr>
            <w:r>
              <w:rPr>
                <w:rFonts w:hint="eastAsia" w:ascii="仿宋_GB2312" w:hAnsi="宋体" w:cs="宋体"/>
                <w:b/>
                <w:bCs/>
                <w:color w:val="000000"/>
                <w:kern w:val="0"/>
                <w:sz w:val="24"/>
                <w:szCs w:val="24"/>
                <w:highlight w:val="none"/>
              </w:rPr>
              <w:t>二级指标</w:t>
            </w:r>
          </w:p>
        </w:tc>
        <w:tc>
          <w:tcPr>
            <w:tcW w:w="2693" w:type="dxa"/>
            <w:tcBorders>
              <w:tl2br w:val="nil"/>
              <w:tr2bl w:val="nil"/>
            </w:tcBorders>
            <w:shd w:val="clear" w:color="auto" w:fill="D0CECE"/>
            <w:vAlign w:val="center"/>
          </w:tcPr>
          <w:p>
            <w:pPr>
              <w:widowControl/>
              <w:ind w:firstLine="0" w:firstLineChars="0"/>
              <w:jc w:val="center"/>
              <w:rPr>
                <w:rFonts w:ascii="仿宋_GB2312" w:hAnsi="宋体" w:cs="宋体"/>
                <w:b/>
                <w:bCs/>
                <w:color w:val="000000"/>
                <w:kern w:val="0"/>
                <w:sz w:val="24"/>
                <w:szCs w:val="24"/>
                <w:highlight w:val="none"/>
              </w:rPr>
            </w:pPr>
            <w:r>
              <w:rPr>
                <w:rFonts w:hint="eastAsia" w:ascii="仿宋_GB2312" w:hAnsi="宋体" w:cs="宋体"/>
                <w:b/>
                <w:bCs/>
                <w:color w:val="000000"/>
                <w:kern w:val="0"/>
                <w:sz w:val="24"/>
                <w:szCs w:val="24"/>
                <w:highlight w:val="none"/>
              </w:rPr>
              <w:t>三级指标</w:t>
            </w:r>
          </w:p>
        </w:tc>
        <w:tc>
          <w:tcPr>
            <w:tcW w:w="898" w:type="dxa"/>
            <w:tcBorders>
              <w:tl2br w:val="nil"/>
              <w:tr2bl w:val="nil"/>
            </w:tcBorders>
            <w:shd w:val="clear" w:color="auto" w:fill="D0CECE"/>
            <w:vAlign w:val="center"/>
          </w:tcPr>
          <w:p>
            <w:pPr>
              <w:widowControl/>
              <w:ind w:firstLine="0" w:firstLineChars="0"/>
              <w:jc w:val="center"/>
              <w:rPr>
                <w:rFonts w:ascii="仿宋_GB2312" w:hAnsi="宋体" w:cs="宋体"/>
                <w:b/>
                <w:bCs/>
                <w:color w:val="000000"/>
                <w:kern w:val="0"/>
                <w:sz w:val="24"/>
                <w:szCs w:val="24"/>
                <w:highlight w:val="none"/>
              </w:rPr>
            </w:pPr>
            <w:r>
              <w:rPr>
                <w:rFonts w:hint="eastAsia" w:ascii="仿宋_GB2312" w:hAnsi="宋体" w:cs="宋体"/>
                <w:b/>
                <w:bCs/>
                <w:color w:val="000000"/>
                <w:kern w:val="0"/>
                <w:sz w:val="24"/>
                <w:szCs w:val="24"/>
                <w:highlight w:val="none"/>
              </w:rPr>
              <w:t>分值</w:t>
            </w:r>
          </w:p>
        </w:tc>
        <w:tc>
          <w:tcPr>
            <w:tcW w:w="898" w:type="dxa"/>
            <w:tcBorders>
              <w:tl2br w:val="nil"/>
              <w:tr2bl w:val="nil"/>
            </w:tcBorders>
            <w:shd w:val="clear" w:color="auto" w:fill="D0CECE"/>
            <w:vAlign w:val="center"/>
          </w:tcPr>
          <w:p>
            <w:pPr>
              <w:widowControl/>
              <w:ind w:firstLine="0" w:firstLineChars="0"/>
              <w:jc w:val="center"/>
              <w:rPr>
                <w:rFonts w:ascii="仿宋_GB2312" w:hAnsi="宋体" w:cs="宋体"/>
                <w:b/>
                <w:bCs/>
                <w:color w:val="000000"/>
                <w:kern w:val="0"/>
                <w:sz w:val="24"/>
                <w:szCs w:val="24"/>
                <w:highlight w:val="none"/>
              </w:rPr>
            </w:pPr>
            <w:r>
              <w:rPr>
                <w:rFonts w:hint="eastAsia" w:ascii="仿宋_GB2312" w:hAnsi="宋体" w:cs="宋体"/>
                <w:b/>
                <w:bCs/>
                <w:color w:val="000000"/>
                <w:kern w:val="0"/>
                <w:sz w:val="24"/>
                <w:szCs w:val="24"/>
                <w:highlight w:val="none"/>
              </w:rPr>
              <w:t>得分</w:t>
            </w:r>
          </w:p>
        </w:tc>
        <w:tc>
          <w:tcPr>
            <w:tcW w:w="1039" w:type="dxa"/>
            <w:tcBorders>
              <w:tl2br w:val="nil"/>
              <w:tr2bl w:val="nil"/>
            </w:tcBorders>
            <w:shd w:val="clear" w:color="auto" w:fill="D0CECE"/>
            <w:vAlign w:val="center"/>
          </w:tcPr>
          <w:p>
            <w:pPr>
              <w:widowControl/>
              <w:ind w:firstLine="0" w:firstLineChars="0"/>
              <w:jc w:val="center"/>
              <w:rPr>
                <w:rFonts w:ascii="仿宋_GB2312" w:hAnsi="Gungsuh" w:cs="宋体"/>
                <w:b/>
                <w:bCs/>
                <w:color w:val="000000"/>
                <w:kern w:val="0"/>
                <w:sz w:val="24"/>
                <w:szCs w:val="24"/>
                <w:highlight w:val="none"/>
              </w:rPr>
            </w:pPr>
            <w:r>
              <w:rPr>
                <w:rFonts w:hint="eastAsia" w:ascii="仿宋_GB2312" w:hAnsi="Gungsuh" w:cs="宋体"/>
                <w:b/>
                <w:bCs/>
                <w:color w:val="000000"/>
                <w:kern w:val="0"/>
                <w:sz w:val="24"/>
                <w:szCs w:val="24"/>
                <w:highlight w:val="none"/>
              </w:rPr>
              <w:t>得分率</w:t>
            </w:r>
          </w:p>
        </w:tc>
      </w:tr>
      <w:tr>
        <w:trPr>
          <w:trHeight w:val="442"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决策</w:t>
            </w: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项目立项</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立项依据充分性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color w:val="000000"/>
                <w:kern w:val="0"/>
                <w:sz w:val="24"/>
                <w:szCs w:val="24"/>
                <w:highlight w:val="none"/>
                <w:lang w:val="en-US" w:eastAsia="zh-CN"/>
              </w:rPr>
            </w:pPr>
            <w:r>
              <w:rPr>
                <w:rFonts w:hint="eastAsia" w:ascii="仿宋_GB2312" w:hAnsi="宋体" w:cs="宋体"/>
                <w:color w:val="000000"/>
                <w:kern w:val="0"/>
                <w:sz w:val="24"/>
                <w:szCs w:val="24"/>
                <w:highlight w:val="none"/>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仿宋_GB2312" w:hAnsi="宋体" w:eastAsia="仿宋_GB2312" w:cs="宋体"/>
                <w:color w:val="000000"/>
                <w:kern w:val="0"/>
                <w:sz w:val="24"/>
                <w:szCs w:val="24"/>
                <w:highlight w:val="none"/>
                <w:lang w:val="en-US" w:eastAsia="zh-CN"/>
              </w:rPr>
            </w:pPr>
            <w:r>
              <w:rPr>
                <w:rFonts w:hint="eastAsia" w:ascii="仿宋_GB2312" w:hAnsi="宋体" w:cs="宋体"/>
                <w:color w:val="000000"/>
                <w:kern w:val="0"/>
                <w:sz w:val="24"/>
                <w:szCs w:val="24"/>
                <w:highlight w:val="none"/>
                <w:lang w:val="en-US" w:eastAsia="zh-CN"/>
              </w:rPr>
              <w:t>100%</w:t>
            </w:r>
          </w:p>
        </w:tc>
      </w:tr>
      <w:tr>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color w:val="000000"/>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立项程序规范性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color w:val="000000"/>
                <w:kern w:val="0"/>
                <w:sz w:val="24"/>
                <w:szCs w:val="24"/>
                <w:highlight w:val="none"/>
                <w:lang w:val="en-US" w:eastAsia="zh-CN"/>
              </w:rPr>
            </w:pPr>
            <w:r>
              <w:rPr>
                <w:rFonts w:hint="eastAsia" w:ascii="仿宋_GB2312" w:hAnsi="宋体" w:cs="宋体"/>
                <w:color w:val="000000"/>
                <w:kern w:val="0"/>
                <w:sz w:val="24"/>
                <w:szCs w:val="24"/>
                <w:highlight w:val="none"/>
                <w:lang w:val="en-US" w:eastAsia="zh-CN"/>
              </w:rPr>
              <w:t>4</w:t>
            </w:r>
          </w:p>
        </w:tc>
        <w:tc>
          <w:tcPr>
            <w:tcW w:w="1039" w:type="dxa"/>
            <w:tcBorders>
              <w:tl2br w:val="nil"/>
              <w:tr2bl w:val="nil"/>
            </w:tcBorders>
            <w:shd w:val="clear" w:color="auto" w:fill="FFFFFF"/>
            <w:vAlign w:val="center"/>
          </w:tcPr>
          <w:p>
            <w:pPr>
              <w:widowControl/>
              <w:ind w:firstLine="0" w:firstLineChars="0"/>
              <w:jc w:val="center"/>
              <w:rPr>
                <w:rFonts w:hint="default" w:ascii="仿宋_GB2312" w:hAnsi="宋体" w:eastAsia="仿宋_GB2312" w:cs="宋体"/>
                <w:color w:val="000000"/>
                <w:kern w:val="0"/>
                <w:sz w:val="24"/>
                <w:szCs w:val="24"/>
                <w:highlight w:val="none"/>
                <w:lang w:val="en-US" w:eastAsia="zh-CN"/>
              </w:rPr>
            </w:pPr>
            <w:r>
              <w:rPr>
                <w:rFonts w:hint="eastAsia" w:ascii="仿宋_GB2312" w:hAnsi="宋体" w:cs="宋体"/>
                <w:color w:val="000000"/>
                <w:kern w:val="0"/>
                <w:sz w:val="24"/>
                <w:szCs w:val="24"/>
                <w:highlight w:val="none"/>
                <w:lang w:val="en-US" w:eastAsia="zh-CN"/>
              </w:rPr>
              <w:t>100%</w:t>
            </w:r>
          </w:p>
        </w:tc>
      </w:tr>
      <w:tr>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color w:val="000000"/>
                <w:kern w:val="0"/>
                <w:sz w:val="24"/>
                <w:szCs w:val="24"/>
                <w:highlight w:val="none"/>
              </w:rPr>
            </w:pPr>
          </w:p>
        </w:tc>
        <w:tc>
          <w:tcPr>
            <w:tcW w:w="1984" w:type="dxa"/>
            <w:vMerge w:val="restart"/>
            <w:tcBorders>
              <w:tl2br w:val="nil"/>
              <w:tr2bl w:val="nil"/>
            </w:tcBorders>
            <w:shd w:val="clear" w:color="auto" w:fill="FFFFFF"/>
            <w:vAlign w:val="center"/>
          </w:tcPr>
          <w:p>
            <w:pPr>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绩效目标</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绩效目标合理性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000000"/>
                <w:kern w:val="0"/>
                <w:sz w:val="24"/>
                <w:szCs w:val="24"/>
                <w:highlight w:val="none"/>
                <w:lang w:val="en-US" w:eastAsia="zh-CN"/>
              </w:rPr>
            </w:pPr>
            <w:r>
              <w:rPr>
                <w:rFonts w:hint="eastAsia" w:ascii="仿宋_GB2312" w:hAnsi="宋体" w:cs="宋体"/>
                <w:color w:val="000000"/>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lang w:val="en-US" w:eastAsia="zh-CN"/>
              </w:rPr>
              <w:t>100%</w:t>
            </w:r>
          </w:p>
        </w:tc>
      </w:tr>
      <w:tr>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绩效指标明确性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000000"/>
                <w:kern w:val="0"/>
                <w:sz w:val="24"/>
                <w:szCs w:val="24"/>
                <w:highlight w:val="none"/>
                <w:lang w:val="en-US" w:eastAsia="zh-CN"/>
              </w:rPr>
            </w:pPr>
            <w:r>
              <w:rPr>
                <w:rFonts w:hint="eastAsia" w:ascii="仿宋_GB2312" w:hAnsi="宋体" w:cs="宋体"/>
                <w:color w:val="000000"/>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lang w:val="en-US" w:eastAsia="zh-CN"/>
              </w:rPr>
              <w:t>100%</w:t>
            </w:r>
          </w:p>
        </w:tc>
      </w:tr>
      <w:tr>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color w:val="000000"/>
                <w:kern w:val="0"/>
                <w:sz w:val="24"/>
                <w:szCs w:val="24"/>
                <w:highlight w:val="none"/>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资金投入</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预算编制科学性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color w:val="000000"/>
                <w:kern w:val="0"/>
                <w:sz w:val="24"/>
                <w:szCs w:val="24"/>
                <w:highlight w:val="none"/>
                <w:lang w:val="en-US" w:eastAsia="zh-CN"/>
              </w:rPr>
            </w:pPr>
            <w:r>
              <w:rPr>
                <w:rFonts w:hint="eastAsia" w:ascii="仿宋_GB2312" w:hAnsi="宋体" w:cs="宋体"/>
                <w:color w:val="000000"/>
                <w:kern w:val="0"/>
                <w:sz w:val="24"/>
                <w:szCs w:val="24"/>
                <w:highlight w:val="none"/>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lang w:val="en-US" w:eastAsia="zh-CN"/>
              </w:rPr>
              <w:t>100%</w:t>
            </w:r>
          </w:p>
        </w:tc>
      </w:tr>
      <w:tr>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资金分配合理性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color w:val="000000"/>
                <w:kern w:val="0"/>
                <w:sz w:val="24"/>
                <w:szCs w:val="24"/>
                <w:highlight w:val="none"/>
                <w:lang w:val="en-US" w:eastAsia="zh-CN"/>
              </w:rPr>
            </w:pPr>
            <w:r>
              <w:rPr>
                <w:rFonts w:hint="eastAsia" w:ascii="仿宋_GB2312" w:hAnsi="宋体" w:cs="宋体"/>
                <w:color w:val="000000"/>
                <w:kern w:val="0"/>
                <w:sz w:val="24"/>
                <w:szCs w:val="24"/>
                <w:highlight w:val="none"/>
                <w:lang w:val="en-US" w:eastAsia="zh-CN"/>
              </w:rPr>
              <w:t>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lang w:val="en-US" w:eastAsia="zh-CN"/>
              </w:rPr>
              <w:t>100%</w:t>
            </w:r>
          </w:p>
        </w:tc>
      </w:tr>
      <w:tr>
        <w:trPr>
          <w:trHeight w:val="442" w:hRule="atLeast"/>
          <w:jc w:val="center"/>
        </w:trPr>
        <w:tc>
          <w:tcPr>
            <w:tcW w:w="1550" w:type="dxa"/>
            <w:vMerge w:val="restart"/>
            <w:tcBorders>
              <w:tl2br w:val="nil"/>
              <w:tr2bl w:val="nil"/>
            </w:tcBorders>
            <w:shd w:val="clear" w:color="auto" w:fill="FFFFFF"/>
            <w:vAlign w:val="center"/>
          </w:tcPr>
          <w:p>
            <w:pPr>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过程</w:t>
            </w:r>
          </w:p>
        </w:tc>
        <w:tc>
          <w:tcPr>
            <w:tcW w:w="1984" w:type="dxa"/>
            <w:vMerge w:val="restart"/>
            <w:tcBorders>
              <w:tl2br w:val="nil"/>
              <w:tr2bl w:val="nil"/>
            </w:tcBorders>
            <w:shd w:val="clear" w:color="auto" w:fill="FFFFFF"/>
            <w:vAlign w:val="center"/>
          </w:tcPr>
          <w:p>
            <w:pPr>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资金管理</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资金到位率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000000"/>
                <w:kern w:val="0"/>
                <w:sz w:val="24"/>
                <w:szCs w:val="24"/>
                <w:highlight w:val="none"/>
                <w:lang w:val="en-US" w:eastAsia="zh-CN"/>
              </w:rPr>
            </w:pPr>
            <w:r>
              <w:rPr>
                <w:rFonts w:hint="eastAsia" w:ascii="仿宋_GB2312" w:hAnsi="宋体" w:cs="宋体"/>
                <w:color w:val="000000"/>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lang w:val="en-US" w:eastAsia="zh-CN"/>
              </w:rPr>
              <w:t>100%</w:t>
            </w:r>
          </w:p>
        </w:tc>
      </w:tr>
      <w:tr>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color w:val="000000"/>
                <w:kern w:val="0"/>
                <w:sz w:val="24"/>
                <w:szCs w:val="24"/>
                <w:highlight w:val="none"/>
              </w:rPr>
            </w:pPr>
          </w:p>
        </w:tc>
        <w:tc>
          <w:tcPr>
            <w:tcW w:w="1984" w:type="dxa"/>
            <w:vMerge w:val="continue"/>
            <w:tcBorders>
              <w:tl2br w:val="nil"/>
              <w:tr2bl w:val="nil"/>
            </w:tcBorders>
            <w:shd w:val="clear" w:color="auto" w:fill="FFFFFF"/>
            <w:vAlign w:val="center"/>
          </w:tcPr>
          <w:p>
            <w:pPr>
              <w:ind w:firstLine="480"/>
              <w:jc w:val="center"/>
              <w:rPr>
                <w:rFonts w:ascii="仿宋_GB2312" w:hAnsi="宋体" w:cs="宋体"/>
                <w:color w:val="000000"/>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预算执行率</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color w:val="000000"/>
                <w:kern w:val="0"/>
                <w:sz w:val="24"/>
                <w:szCs w:val="24"/>
                <w:highlight w:val="none"/>
                <w:lang w:val="en-US" w:eastAsia="zh-CN"/>
              </w:rPr>
            </w:pPr>
            <w:r>
              <w:rPr>
                <w:rFonts w:hint="eastAsia" w:ascii="仿宋_GB2312" w:hAnsi="宋体" w:cs="宋体"/>
                <w:color w:val="000000"/>
                <w:kern w:val="0"/>
                <w:sz w:val="24"/>
                <w:szCs w:val="24"/>
                <w:highlight w:val="none"/>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lang w:val="en-US" w:eastAsia="zh-CN"/>
              </w:rPr>
              <w:t>100%</w:t>
            </w:r>
          </w:p>
        </w:tc>
      </w:tr>
      <w:tr>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color w:val="000000"/>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资金使用合规性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000000"/>
                <w:kern w:val="0"/>
                <w:sz w:val="24"/>
                <w:szCs w:val="24"/>
                <w:highlight w:val="none"/>
                <w:lang w:val="en-US" w:eastAsia="zh-CN"/>
              </w:rPr>
            </w:pPr>
            <w:r>
              <w:rPr>
                <w:rFonts w:hint="eastAsia" w:ascii="仿宋_GB2312" w:hAnsi="宋体" w:cs="宋体"/>
                <w:color w:val="000000"/>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lang w:val="en-US" w:eastAsia="zh-CN"/>
              </w:rPr>
              <w:t>100%</w:t>
            </w:r>
          </w:p>
        </w:tc>
      </w:tr>
      <w:tr>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color w:val="000000"/>
                <w:kern w:val="0"/>
                <w:sz w:val="24"/>
                <w:szCs w:val="24"/>
                <w:highlight w:val="none"/>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组织实施</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管理制度健全性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color w:val="000000"/>
                <w:kern w:val="0"/>
                <w:sz w:val="24"/>
                <w:szCs w:val="24"/>
                <w:highlight w:val="none"/>
                <w:lang w:val="en-US" w:eastAsia="zh-CN"/>
              </w:rPr>
            </w:pPr>
            <w:r>
              <w:rPr>
                <w:rFonts w:hint="eastAsia" w:ascii="仿宋_GB2312" w:hAnsi="宋体" w:cs="宋体"/>
                <w:color w:val="000000"/>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lang w:val="en-US" w:eastAsia="zh-CN"/>
              </w:rPr>
              <w:t>100%</w:t>
            </w:r>
          </w:p>
        </w:tc>
      </w:tr>
      <w:tr>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制度执行有效性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4</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000000"/>
                <w:kern w:val="0"/>
                <w:sz w:val="24"/>
                <w:szCs w:val="24"/>
                <w:highlight w:val="none"/>
                <w:lang w:val="en-US" w:eastAsia="zh-CN"/>
              </w:rPr>
            </w:pPr>
            <w:r>
              <w:rPr>
                <w:rFonts w:hint="eastAsia" w:ascii="仿宋_GB2312" w:hAnsi="宋体" w:cs="宋体"/>
                <w:color w:val="000000"/>
                <w:kern w:val="0"/>
                <w:sz w:val="24"/>
                <w:szCs w:val="24"/>
                <w:highlight w:val="none"/>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lang w:val="en-US" w:eastAsia="zh-CN"/>
              </w:rPr>
              <w:t>100%</w:t>
            </w:r>
          </w:p>
        </w:tc>
      </w:tr>
      <w:tr>
        <w:trPr>
          <w:trHeight w:val="148"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产出</w:t>
            </w: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产出数量</w:t>
            </w:r>
          </w:p>
        </w:tc>
        <w:tc>
          <w:tcPr>
            <w:tcW w:w="2693" w:type="dxa"/>
            <w:tcBorders>
              <w:tl2br w:val="nil"/>
              <w:tr2bl w:val="nil"/>
            </w:tcBorders>
            <w:shd w:val="clear" w:color="auto" w:fill="FFFFFF"/>
            <w:vAlign w:val="top"/>
          </w:tcPr>
          <w:p>
            <w:pPr>
              <w:widowControl/>
              <w:ind w:firstLine="0" w:firstLineChars="0"/>
              <w:jc w:val="center"/>
              <w:rPr>
                <w:rFonts w:hint="eastAsia" w:ascii="仿宋_GB2312" w:hAnsi="宋体" w:cs="宋体"/>
                <w:color w:val="000000"/>
                <w:kern w:val="0"/>
                <w:sz w:val="24"/>
                <w:szCs w:val="24"/>
                <w:highlight w:val="none"/>
                <w:lang w:eastAsia="zh-CN"/>
              </w:rPr>
            </w:pPr>
            <w:r>
              <w:rPr>
                <w:rFonts w:hint="eastAsia" w:ascii="仿宋_GB2312" w:hAnsi="宋体" w:cs="宋体"/>
                <w:color w:val="000000"/>
                <w:kern w:val="0"/>
                <w:sz w:val="24"/>
                <w:szCs w:val="24"/>
                <w:highlight w:val="none"/>
                <w:lang w:eastAsia="zh-CN"/>
              </w:rPr>
              <w:t>基础设备购置数量</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color w:val="000000"/>
                <w:kern w:val="0"/>
                <w:sz w:val="24"/>
                <w:szCs w:val="24"/>
                <w:highlight w:val="none"/>
                <w:lang w:val="en-US" w:eastAsia="zh-CN"/>
              </w:rPr>
            </w:pPr>
            <w:r>
              <w:rPr>
                <w:rFonts w:hint="eastAsia" w:ascii="仿宋_GB2312" w:hAnsi="宋体" w:cs="宋体"/>
                <w:color w:val="000000"/>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color w:val="000000"/>
                <w:kern w:val="0"/>
                <w:sz w:val="24"/>
                <w:szCs w:val="24"/>
                <w:highlight w:val="none"/>
                <w:lang w:val="en-US" w:eastAsia="zh-CN"/>
              </w:rPr>
            </w:pPr>
            <w:r>
              <w:rPr>
                <w:rFonts w:hint="eastAsia" w:ascii="仿宋_GB2312" w:hAnsi="宋体" w:cs="宋体"/>
                <w:color w:val="000000"/>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lang w:val="en-US" w:eastAsia="zh-CN"/>
              </w:rPr>
              <w:t>100%</w:t>
            </w:r>
          </w:p>
        </w:tc>
      </w:tr>
      <w:tr>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hint="eastAsia" w:ascii="仿宋_GB2312" w:hAnsi="宋体" w:cs="宋体"/>
                <w:color w:val="000000"/>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eastAsia" w:ascii="仿宋_GB2312" w:hAnsi="宋体" w:cs="宋体"/>
                <w:color w:val="000000"/>
                <w:kern w:val="0"/>
                <w:sz w:val="24"/>
                <w:szCs w:val="24"/>
                <w:highlight w:val="none"/>
                <w:lang w:eastAsia="zh-CN"/>
              </w:rPr>
            </w:pPr>
            <w:r>
              <w:rPr>
                <w:rFonts w:hint="eastAsia" w:ascii="仿宋_GB2312" w:hAnsi="宋体" w:cs="宋体"/>
                <w:color w:val="000000"/>
                <w:kern w:val="0"/>
                <w:sz w:val="24"/>
                <w:szCs w:val="24"/>
                <w:highlight w:val="none"/>
                <w:lang w:eastAsia="zh-CN"/>
              </w:rPr>
              <w:t>呼吸治疗设备购置数量</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000000"/>
                <w:kern w:val="0"/>
                <w:sz w:val="24"/>
                <w:szCs w:val="24"/>
                <w:highlight w:val="none"/>
                <w:lang w:val="en-US" w:eastAsia="zh-CN"/>
              </w:rPr>
            </w:pPr>
            <w:r>
              <w:rPr>
                <w:rFonts w:hint="eastAsia" w:ascii="仿宋_GB2312" w:hAnsi="宋体" w:cs="宋体"/>
                <w:color w:val="000000"/>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cs="宋体"/>
                <w:color w:val="000000"/>
                <w:kern w:val="0"/>
                <w:sz w:val="24"/>
                <w:szCs w:val="24"/>
                <w:highlight w:val="none"/>
                <w:lang w:val="en-US" w:eastAsia="zh-CN"/>
              </w:rPr>
            </w:pPr>
            <w:r>
              <w:rPr>
                <w:rFonts w:hint="eastAsia" w:ascii="仿宋_GB2312" w:hAnsi="宋体" w:cs="宋体"/>
                <w:color w:val="000000"/>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仿宋_GB2312" w:hAnsi="宋体" w:cs="宋体"/>
                <w:color w:val="000000"/>
                <w:kern w:val="0"/>
                <w:sz w:val="24"/>
                <w:szCs w:val="24"/>
                <w:highlight w:val="none"/>
                <w:lang w:val="en-US" w:eastAsia="zh-CN"/>
              </w:rPr>
            </w:pPr>
            <w:r>
              <w:rPr>
                <w:rFonts w:hint="eastAsia" w:ascii="仿宋_GB2312" w:hAnsi="宋体" w:cs="宋体"/>
                <w:color w:val="000000"/>
                <w:kern w:val="0"/>
                <w:sz w:val="24"/>
                <w:szCs w:val="24"/>
                <w:highlight w:val="none"/>
                <w:lang w:val="en-US" w:eastAsia="zh-CN"/>
              </w:rPr>
              <w:t>100%</w:t>
            </w:r>
          </w:p>
        </w:tc>
      </w:tr>
      <w:tr>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产出质量</w:t>
            </w:r>
          </w:p>
        </w:tc>
        <w:tc>
          <w:tcPr>
            <w:tcW w:w="2693" w:type="dxa"/>
            <w:tcBorders>
              <w:tl2br w:val="nil"/>
              <w:tr2bl w:val="nil"/>
            </w:tcBorders>
            <w:shd w:val="clear" w:color="auto" w:fill="FFFFFF"/>
            <w:vAlign w:val="center"/>
          </w:tcPr>
          <w:p>
            <w:pPr>
              <w:widowControl/>
              <w:ind w:firstLine="0" w:firstLineChars="0"/>
              <w:jc w:val="center"/>
              <w:rPr>
                <w:rFonts w:hint="eastAsia"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设备验收合格率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w:t>
            </w:r>
            <w:r>
              <w:rPr>
                <w:rFonts w:ascii="仿宋_GB2312" w:hAnsi="宋体" w:cs="宋体"/>
                <w:color w:val="000000"/>
                <w:kern w:val="0"/>
                <w:sz w:val="24"/>
                <w:szCs w:val="24"/>
                <w:highlight w:val="none"/>
              </w:rPr>
              <w:t>0</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color w:val="000000"/>
                <w:kern w:val="0"/>
                <w:sz w:val="24"/>
                <w:szCs w:val="24"/>
                <w:highlight w:val="none"/>
                <w:lang w:val="en-US" w:eastAsia="zh-CN"/>
              </w:rPr>
            </w:pPr>
            <w:r>
              <w:rPr>
                <w:rFonts w:hint="eastAsia" w:ascii="仿宋_GB2312" w:hAnsi="宋体" w:cs="宋体"/>
                <w:color w:val="000000"/>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lang w:val="en-US" w:eastAsia="zh-CN"/>
              </w:rPr>
              <w:t>100%</w:t>
            </w:r>
          </w:p>
        </w:tc>
      </w:tr>
      <w:tr>
        <w:trPr>
          <w:trHeight w:val="220"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color w:val="000000"/>
                <w:kern w:val="0"/>
                <w:sz w:val="24"/>
                <w:szCs w:val="24"/>
                <w:highlight w:val="none"/>
              </w:rPr>
            </w:pPr>
          </w:p>
        </w:tc>
        <w:tc>
          <w:tcPr>
            <w:tcW w:w="1984" w:type="dxa"/>
            <w:tcBorders>
              <w:tl2br w:val="nil"/>
              <w:tr2bl w:val="nil"/>
            </w:tcBorders>
            <w:shd w:val="clear" w:color="auto" w:fill="FFFFFF"/>
            <w:vAlign w:val="center"/>
          </w:tcPr>
          <w:p>
            <w:pPr>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hint="eastAsia"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项目完成及时率</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color w:val="000000"/>
                <w:kern w:val="0"/>
                <w:sz w:val="24"/>
                <w:szCs w:val="24"/>
                <w:highlight w:val="none"/>
                <w:lang w:val="en-US" w:eastAsia="zh-CN"/>
              </w:rPr>
            </w:pPr>
            <w:r>
              <w:rPr>
                <w:rFonts w:hint="eastAsia" w:ascii="仿宋_GB2312" w:hAnsi="宋体" w:cs="宋体"/>
                <w:color w:val="000000"/>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color w:val="000000"/>
                <w:kern w:val="0"/>
                <w:sz w:val="24"/>
                <w:szCs w:val="24"/>
                <w:highlight w:val="none"/>
                <w:lang w:val="en-US" w:eastAsia="zh-CN"/>
              </w:rPr>
            </w:pPr>
            <w:r>
              <w:rPr>
                <w:rFonts w:hint="eastAsia" w:ascii="仿宋_GB2312" w:hAnsi="宋体" w:cs="宋体"/>
                <w:color w:val="000000"/>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lang w:val="en-US" w:eastAsia="zh-CN"/>
              </w:rPr>
              <w:t>100%</w:t>
            </w:r>
          </w:p>
        </w:tc>
      </w:tr>
      <w:tr>
        <w:trPr>
          <w:trHeight w:val="661"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产出成本</w:t>
            </w:r>
          </w:p>
        </w:tc>
        <w:tc>
          <w:tcPr>
            <w:tcW w:w="2693" w:type="dxa"/>
            <w:tcBorders>
              <w:tl2br w:val="nil"/>
              <w:tr2bl w:val="nil"/>
            </w:tcBorders>
            <w:shd w:val="clear" w:color="auto" w:fill="FFFFFF"/>
            <w:vAlign w:val="center"/>
          </w:tcPr>
          <w:p>
            <w:pPr>
              <w:widowControl/>
              <w:ind w:firstLine="0" w:firstLineChars="0"/>
              <w:jc w:val="center"/>
              <w:rPr>
                <w:rFonts w:hint="eastAsia" w:ascii="仿宋_GB2312" w:hAnsi="宋体" w:cs="宋体"/>
                <w:color w:val="000000"/>
                <w:kern w:val="0"/>
                <w:sz w:val="24"/>
                <w:szCs w:val="24"/>
                <w:highlight w:val="none"/>
                <w:lang w:eastAsia="zh-CN"/>
              </w:rPr>
            </w:pPr>
            <w:r>
              <w:rPr>
                <w:rFonts w:hint="eastAsia" w:ascii="仿宋_GB2312" w:hAnsi="宋体" w:cs="宋体"/>
                <w:color w:val="000000"/>
                <w:kern w:val="0"/>
                <w:sz w:val="24"/>
                <w:szCs w:val="24"/>
                <w:highlight w:val="none"/>
                <w:lang w:eastAsia="zh-CN"/>
              </w:rPr>
              <w:t>基础设备成本</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cs="宋体"/>
                <w:color w:val="000000"/>
                <w:kern w:val="0"/>
                <w:sz w:val="24"/>
                <w:szCs w:val="24"/>
                <w:highlight w:val="none"/>
                <w:lang w:val="en-US" w:eastAsia="zh-CN"/>
              </w:rPr>
            </w:pPr>
            <w:r>
              <w:rPr>
                <w:rFonts w:hint="eastAsia" w:ascii="仿宋_GB2312" w:hAnsi="宋体" w:cs="宋体"/>
                <w:color w:val="000000"/>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cs="宋体"/>
                <w:color w:val="000000"/>
                <w:kern w:val="0"/>
                <w:sz w:val="24"/>
                <w:szCs w:val="24"/>
                <w:highlight w:val="none"/>
                <w:lang w:val="en-US" w:eastAsia="zh-CN"/>
              </w:rPr>
            </w:pPr>
            <w:r>
              <w:rPr>
                <w:rFonts w:hint="eastAsia" w:ascii="仿宋_GB2312" w:hAnsi="宋体" w:cs="宋体"/>
                <w:color w:val="000000"/>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仿宋_GB2312" w:hAnsi="宋体" w:cs="宋体"/>
                <w:color w:val="000000"/>
                <w:kern w:val="0"/>
                <w:sz w:val="24"/>
                <w:szCs w:val="24"/>
                <w:highlight w:val="none"/>
                <w:lang w:val="en-US" w:eastAsia="zh-CN"/>
              </w:rPr>
            </w:pPr>
            <w:r>
              <w:rPr>
                <w:rFonts w:hint="eastAsia" w:ascii="仿宋_GB2312" w:hAnsi="宋体" w:cs="宋体"/>
                <w:color w:val="000000"/>
                <w:kern w:val="0"/>
                <w:sz w:val="24"/>
                <w:szCs w:val="24"/>
                <w:highlight w:val="none"/>
                <w:lang w:val="en-US" w:eastAsia="zh-CN"/>
              </w:rPr>
              <w:t>100%</w:t>
            </w:r>
          </w:p>
        </w:tc>
      </w:tr>
      <w:tr>
        <w:trPr>
          <w:trHeight w:val="661"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hint="eastAsia" w:ascii="仿宋_GB2312" w:hAnsi="宋体" w:cs="宋体"/>
                <w:color w:val="000000"/>
                <w:kern w:val="0"/>
                <w:sz w:val="24"/>
                <w:szCs w:val="24"/>
                <w:highlight w:val="none"/>
                <w:lang w:eastAsia="zh-CN"/>
              </w:rPr>
            </w:pPr>
            <w:r>
              <w:rPr>
                <w:rFonts w:hint="eastAsia" w:ascii="仿宋_GB2312" w:hAnsi="宋体" w:cs="宋体"/>
                <w:color w:val="000000"/>
                <w:kern w:val="0"/>
                <w:sz w:val="24"/>
                <w:szCs w:val="24"/>
                <w:highlight w:val="none"/>
                <w:lang w:eastAsia="zh-CN"/>
              </w:rPr>
              <w:t>呼吸治疗设备成本</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color w:val="000000"/>
                <w:kern w:val="0"/>
                <w:sz w:val="24"/>
                <w:szCs w:val="24"/>
                <w:highlight w:val="none"/>
                <w:lang w:val="en-US" w:eastAsia="zh-CN"/>
              </w:rPr>
            </w:pPr>
            <w:r>
              <w:rPr>
                <w:rFonts w:hint="eastAsia" w:ascii="仿宋_GB2312" w:hAnsi="宋体" w:cs="宋体"/>
                <w:color w:val="000000"/>
                <w:kern w:val="0"/>
                <w:sz w:val="24"/>
                <w:szCs w:val="24"/>
                <w:highlight w:val="none"/>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color w:val="000000"/>
                <w:kern w:val="0"/>
                <w:sz w:val="24"/>
                <w:szCs w:val="24"/>
                <w:highlight w:val="none"/>
                <w:lang w:val="en-US" w:eastAsia="zh-CN"/>
              </w:rPr>
            </w:pPr>
            <w:r>
              <w:rPr>
                <w:rFonts w:hint="eastAsia" w:ascii="仿宋_GB2312" w:hAnsi="宋体" w:cs="宋体"/>
                <w:color w:val="000000"/>
                <w:kern w:val="0"/>
                <w:sz w:val="24"/>
                <w:szCs w:val="24"/>
                <w:highlight w:val="none"/>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仿宋_GB2312" w:hAnsi="宋体" w:cs="宋体"/>
                <w:color w:val="000000"/>
                <w:kern w:val="0"/>
                <w:sz w:val="24"/>
                <w:szCs w:val="24"/>
                <w:highlight w:val="none"/>
                <w:lang w:val="en-US"/>
              </w:rPr>
            </w:pPr>
            <w:r>
              <w:rPr>
                <w:rFonts w:hint="eastAsia" w:ascii="仿宋_GB2312" w:hAnsi="宋体" w:cs="宋体"/>
                <w:color w:val="000000"/>
                <w:kern w:val="0"/>
                <w:sz w:val="24"/>
                <w:szCs w:val="24"/>
                <w:highlight w:val="none"/>
                <w:lang w:val="en-US" w:eastAsia="zh-CN"/>
              </w:rPr>
              <w:t>100%</w:t>
            </w:r>
          </w:p>
        </w:tc>
      </w:tr>
      <w:tr>
        <w:trPr>
          <w:trHeight w:val="442" w:hRule="atLeast"/>
          <w:jc w:val="center"/>
        </w:trPr>
        <w:tc>
          <w:tcPr>
            <w:tcW w:w="1550"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效益</w:t>
            </w: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项目效益</w:t>
            </w:r>
          </w:p>
        </w:tc>
        <w:tc>
          <w:tcPr>
            <w:tcW w:w="2693" w:type="dxa"/>
            <w:tcBorders>
              <w:tl2br w:val="nil"/>
              <w:tr2bl w:val="nil"/>
            </w:tcBorders>
            <w:shd w:val="clear" w:color="auto" w:fill="FFFFFF"/>
            <w:vAlign w:val="center"/>
          </w:tcPr>
          <w:p>
            <w:pPr>
              <w:widowControl/>
              <w:ind w:firstLine="0" w:firstLineChars="0"/>
              <w:jc w:val="center"/>
              <w:rPr>
                <w:rFonts w:hint="eastAsia"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改善医疗卫生基础设施条件</w:t>
            </w:r>
          </w:p>
        </w:tc>
        <w:tc>
          <w:tcPr>
            <w:tcW w:w="898" w:type="dxa"/>
            <w:tcBorders>
              <w:tl2br w:val="nil"/>
              <w:tr2bl w:val="nil"/>
            </w:tcBorders>
            <w:shd w:val="clear" w:color="auto" w:fill="FFFFFF"/>
            <w:vAlign w:val="center"/>
          </w:tcPr>
          <w:p>
            <w:pPr>
              <w:widowControl/>
              <w:ind w:firstLine="0" w:firstLineChars="0"/>
              <w:jc w:val="center"/>
              <w:rPr>
                <w:rFonts w:hint="default" w:ascii="仿宋_GB2312" w:hAnsi="宋体" w:eastAsia="仿宋_GB2312" w:cs="宋体"/>
                <w:color w:val="000000"/>
                <w:kern w:val="0"/>
                <w:sz w:val="24"/>
                <w:szCs w:val="24"/>
                <w:highlight w:val="none"/>
                <w:lang w:val="en-US" w:eastAsia="zh-CN"/>
              </w:rPr>
            </w:pPr>
            <w:r>
              <w:rPr>
                <w:rFonts w:hint="eastAsia" w:ascii="仿宋_GB2312" w:hAnsi="宋体" w:cs="宋体"/>
                <w:color w:val="000000"/>
                <w:kern w:val="0"/>
                <w:sz w:val="24"/>
                <w:szCs w:val="24"/>
                <w:highlight w:val="none"/>
                <w:lang w:val="en-US" w:eastAsia="zh-CN"/>
              </w:rPr>
              <w:t>10</w:t>
            </w:r>
          </w:p>
        </w:tc>
        <w:tc>
          <w:tcPr>
            <w:tcW w:w="898" w:type="dxa"/>
            <w:tcBorders>
              <w:tl2br w:val="nil"/>
              <w:tr2bl w:val="nil"/>
            </w:tcBorders>
            <w:shd w:val="clear" w:color="auto" w:fill="FFFFFF"/>
            <w:vAlign w:val="center"/>
          </w:tcPr>
          <w:p>
            <w:pPr>
              <w:widowControl/>
              <w:ind w:firstLine="0" w:firstLineChars="0"/>
              <w:jc w:val="center"/>
              <w:rPr>
                <w:rFonts w:hint="default" w:ascii="仿宋_GB2312" w:hAnsi="宋体" w:eastAsia="仿宋_GB2312" w:cs="宋体"/>
                <w:color w:val="000000"/>
                <w:kern w:val="0"/>
                <w:sz w:val="24"/>
                <w:szCs w:val="24"/>
                <w:highlight w:val="none"/>
                <w:lang w:val="en-US" w:eastAsia="zh-CN"/>
              </w:rPr>
            </w:pPr>
            <w:r>
              <w:rPr>
                <w:rFonts w:hint="eastAsia" w:ascii="仿宋_GB2312" w:hAnsi="宋体" w:cs="宋体"/>
                <w:color w:val="000000"/>
                <w:kern w:val="0"/>
                <w:sz w:val="24"/>
                <w:szCs w:val="24"/>
                <w:highlight w:val="none"/>
                <w:lang w:val="en-US" w:eastAsia="zh-CN"/>
              </w:rPr>
              <w:t>10</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lang w:val="en-US" w:eastAsia="zh-CN"/>
              </w:rPr>
              <w:t>100%</w:t>
            </w:r>
          </w:p>
        </w:tc>
      </w:tr>
      <w:tr>
        <w:trPr>
          <w:trHeight w:val="442" w:hRule="atLeast"/>
          <w:jc w:val="center"/>
        </w:trPr>
        <w:tc>
          <w:tcPr>
            <w:tcW w:w="1550"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color w:val="000000"/>
                <w:kern w:val="0"/>
                <w:sz w:val="24"/>
                <w:szCs w:val="24"/>
                <w:highlight w:val="none"/>
                <w:lang w:val="en-US" w:eastAsia="zh-CN" w:bidi="ar-SA"/>
              </w:rPr>
            </w:pPr>
            <w:bookmarkStart w:id="31" w:name="_Toc67911610"/>
            <w:bookmarkStart w:id="32" w:name="_Toc165277239"/>
            <w:r>
              <w:rPr>
                <w:rFonts w:hint="eastAsia" w:ascii="仿宋_GB2312" w:hAnsi="宋体" w:cs="宋体"/>
                <w:color w:val="000000"/>
                <w:kern w:val="0"/>
                <w:sz w:val="24"/>
                <w:szCs w:val="24"/>
                <w:highlight w:val="none"/>
              </w:rPr>
              <w:t>满意度完成情况分析</w:t>
            </w:r>
          </w:p>
        </w:tc>
        <w:tc>
          <w:tcPr>
            <w:tcW w:w="1984"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color w:val="000000"/>
                <w:kern w:val="0"/>
                <w:sz w:val="24"/>
                <w:szCs w:val="24"/>
                <w:highlight w:val="none"/>
                <w:lang w:val="en-US" w:eastAsia="zh-CN" w:bidi="ar-SA"/>
              </w:rPr>
            </w:pPr>
            <w:r>
              <w:rPr>
                <w:rFonts w:hint="eastAsia" w:ascii="仿宋_GB2312" w:hAnsi="宋体" w:cs="宋体"/>
                <w:color w:val="000000"/>
                <w:kern w:val="0"/>
                <w:sz w:val="24"/>
                <w:szCs w:val="24"/>
                <w:highlight w:val="none"/>
              </w:rPr>
              <w:t>满意度指标</w:t>
            </w:r>
          </w:p>
        </w:tc>
        <w:tc>
          <w:tcPr>
            <w:tcW w:w="2693"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szCs w:val="22"/>
                <w:highlight w:val="none"/>
                <w:lang w:val="en-US" w:eastAsia="zh-CN" w:bidi="ar-SA"/>
              </w:rPr>
            </w:pPr>
            <w:r>
              <w:rPr>
                <w:rFonts w:hint="eastAsia" w:ascii="仿宋_GB2312" w:hAnsi="宋体" w:cs="宋体"/>
                <w:color w:val="000000"/>
                <w:kern w:val="0"/>
                <w:sz w:val="24"/>
                <w:szCs w:val="24"/>
                <w:highlight w:val="none"/>
                <w:lang w:eastAsia="zh-CN"/>
              </w:rPr>
              <w:t>患者</w:t>
            </w:r>
            <w:r>
              <w:rPr>
                <w:rFonts w:hint="eastAsia" w:ascii="仿宋_GB2312" w:hAnsi="宋体" w:cs="宋体"/>
                <w:color w:val="000000"/>
                <w:kern w:val="0"/>
                <w:sz w:val="24"/>
                <w:szCs w:val="24"/>
                <w:highlight w:val="none"/>
              </w:rPr>
              <w:t>满意度</w:t>
            </w:r>
          </w:p>
        </w:tc>
        <w:tc>
          <w:tcPr>
            <w:tcW w:w="898"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color w:val="000000"/>
                <w:kern w:val="0"/>
                <w:sz w:val="24"/>
                <w:szCs w:val="24"/>
                <w:highlight w:val="none"/>
                <w:lang w:val="en-US" w:eastAsia="zh-CN" w:bidi="ar-SA"/>
              </w:rPr>
            </w:pPr>
            <w:r>
              <w:rPr>
                <w:rFonts w:hint="eastAsia" w:ascii="仿宋_GB2312" w:hAnsi="宋体" w:cs="宋体"/>
                <w:color w:val="000000"/>
                <w:kern w:val="0"/>
                <w:sz w:val="24"/>
                <w:szCs w:val="24"/>
                <w:highlight w:val="none"/>
                <w:lang w:val="en-US" w:eastAsia="zh-CN"/>
              </w:rPr>
              <w:t>10</w:t>
            </w:r>
          </w:p>
        </w:tc>
        <w:tc>
          <w:tcPr>
            <w:tcW w:w="898"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color w:val="000000"/>
                <w:kern w:val="0"/>
                <w:sz w:val="24"/>
                <w:szCs w:val="24"/>
                <w:highlight w:val="none"/>
                <w:lang w:val="en-US" w:eastAsia="zh-CN" w:bidi="ar-SA"/>
              </w:rPr>
            </w:pPr>
            <w:r>
              <w:rPr>
                <w:rFonts w:hint="eastAsia" w:ascii="仿宋_GB2312" w:hAnsi="宋体" w:cs="宋体"/>
                <w:color w:val="000000"/>
                <w:kern w:val="0"/>
                <w:sz w:val="24"/>
                <w:szCs w:val="24"/>
                <w:highlight w:val="none"/>
                <w:lang w:val="en-US" w:eastAsia="zh-CN"/>
              </w:rPr>
              <w:t>10</w:t>
            </w:r>
          </w:p>
        </w:tc>
        <w:tc>
          <w:tcPr>
            <w:tcW w:w="1039" w:type="dxa"/>
            <w:tcBorders>
              <w:tl2br w:val="nil"/>
              <w:tr2bl w:val="nil"/>
            </w:tcBorders>
            <w:shd w:val="clear" w:color="auto" w:fill="FFFFFF"/>
            <w:vAlign w:val="center"/>
          </w:tcPr>
          <w:p>
            <w:pPr>
              <w:widowControl/>
              <w:ind w:firstLine="0" w:firstLineChars="0"/>
              <w:jc w:val="center"/>
              <w:rPr>
                <w:rFonts w:hint="eastAsia" w:ascii="仿宋_GB2312" w:hAnsi="宋体" w:eastAsia="仿宋_GB2312" w:cs="宋体"/>
                <w:color w:val="000000"/>
                <w:kern w:val="0"/>
                <w:sz w:val="24"/>
                <w:szCs w:val="24"/>
                <w:highlight w:val="none"/>
                <w:lang w:val="en-US" w:eastAsia="zh-CN" w:bidi="ar-SA"/>
              </w:rPr>
            </w:pPr>
            <w:r>
              <w:rPr>
                <w:rFonts w:hint="eastAsia" w:ascii="仿宋_GB2312" w:hAnsi="宋体" w:cs="宋体"/>
                <w:color w:val="000000"/>
                <w:kern w:val="0"/>
                <w:sz w:val="24"/>
                <w:szCs w:val="24"/>
                <w:highlight w:val="none"/>
                <w:lang w:val="en-US" w:eastAsia="zh-CN"/>
              </w:rPr>
              <w:t>100%</w:t>
            </w:r>
          </w:p>
        </w:tc>
      </w:tr>
    </w:tbl>
    <w:p>
      <w:pPr>
        <w:pStyle w:val="3"/>
        <w:ind w:firstLine="643"/>
        <w:rPr>
          <w:rFonts w:ascii="仿宋" w:hAnsi="仿宋" w:eastAsia="仿宋"/>
          <w:color w:val="000000"/>
          <w:highlight w:val="none"/>
          <w:lang w:bidi="en-US"/>
        </w:rPr>
      </w:pPr>
      <w:r>
        <w:rPr>
          <w:rFonts w:hint="eastAsia" w:ascii="仿宋" w:hAnsi="仿宋" w:eastAsia="仿宋"/>
          <w:color w:val="000000"/>
          <w:highlight w:val="none"/>
          <w:lang w:bidi="en-US"/>
        </w:rPr>
        <w:t>（二）主要绩效</w:t>
      </w:r>
      <w:bookmarkEnd w:id="31"/>
      <w:bookmarkEnd w:id="32"/>
    </w:p>
    <w:p>
      <w:pPr>
        <w:spacing w:line="360" w:lineRule="auto"/>
        <w:ind w:firstLine="548" w:firstLineChars="196"/>
        <w:rPr>
          <w:rFonts w:hint="eastAsia" w:ascii="仿宋_GB2312" w:eastAsia="仿宋_GB2312"/>
          <w:bCs/>
          <w:color w:val="000000"/>
          <w:szCs w:val="28"/>
          <w:highlight w:val="none"/>
          <w:lang w:val="en-US" w:eastAsia="zh-CN"/>
        </w:rPr>
      </w:pPr>
      <w:r>
        <w:rPr>
          <w:rFonts w:hint="eastAsia" w:ascii="仿宋_GB2312"/>
          <w:bCs/>
          <w:color w:val="000000"/>
          <w:szCs w:val="28"/>
          <w:highlight w:val="none"/>
        </w:rPr>
        <w:t>该项目资金区财政及时拨付，</w:t>
      </w:r>
      <w:r>
        <w:rPr>
          <w:rFonts w:hint="eastAsia" w:ascii="仿宋_GB2312"/>
          <w:bCs/>
          <w:color w:val="000000"/>
          <w:szCs w:val="28"/>
          <w:highlight w:val="none"/>
        </w:rPr>
        <w:t>单位在此次评价期间内，有序完成设定目标的部分工作任务，在2024年</w:t>
      </w:r>
      <w:r>
        <w:rPr>
          <w:rFonts w:hint="eastAsia" w:ascii="仿宋_GB2312"/>
          <w:bCs/>
          <w:color w:val="000000"/>
          <w:szCs w:val="28"/>
          <w:highlight w:val="none"/>
          <w:lang w:eastAsia="zh-CN"/>
        </w:rPr>
        <w:t>完成</w:t>
      </w:r>
      <w:r>
        <w:rPr>
          <w:rFonts w:hint="eastAsia" w:ascii="仿宋_GB2312"/>
          <w:bCs/>
          <w:color w:val="000000"/>
          <w:szCs w:val="28"/>
          <w:highlight w:val="none"/>
        </w:rPr>
        <w:t>购置呼吸湿化治疗仪7台，分别为肺病科4台、重症医学科3台，通过提供高流量、精确氧浓度的湿化气体，有效改善患者呼吸状况；购置了数字化彩色超声诊断仪1台，利用超声波成像技术，为临床诊断提供实时、动态的图像信息，可辅助医生更精准地判断患者的病情和体质，为中医辨证论治提供客观依据，提高疾病诊断的准确性和治疗方案的有效性</w:t>
      </w:r>
      <w:r>
        <w:rPr>
          <w:rFonts w:hint="eastAsia" w:ascii="仿宋_GB2312"/>
          <w:bCs/>
          <w:color w:val="000000"/>
          <w:szCs w:val="28"/>
          <w:highlight w:val="none"/>
          <w:lang w:eastAsia="zh-CN"/>
        </w:rPr>
        <w:t>，</w:t>
      </w:r>
      <w:r>
        <w:rPr>
          <w:rFonts w:hint="eastAsia" w:ascii="仿宋_GB2312"/>
          <w:bCs/>
          <w:color w:val="000000"/>
          <w:szCs w:val="28"/>
          <w:highlight w:val="none"/>
          <w:lang w:val="en-US" w:eastAsia="zh-CN"/>
        </w:rPr>
        <w:t>及时</w:t>
      </w:r>
      <w:r>
        <w:rPr>
          <w:rFonts w:hint="eastAsia" w:ascii="仿宋_GB2312"/>
          <w:bCs/>
          <w:color w:val="000000"/>
          <w:szCs w:val="28"/>
          <w:highlight w:val="none"/>
          <w:lang w:eastAsia="zh-CN"/>
        </w:rPr>
        <w:t>发现疾病隐患，并给予相应的健康指导和干预措施，提高居民的健康水平，发挥中医院在公共卫生服务中的重要作用</w:t>
      </w:r>
      <w:r>
        <w:rPr>
          <w:rFonts w:hint="eastAsia" w:ascii="仿宋_GB2312"/>
          <w:bCs/>
          <w:color w:val="000000"/>
          <w:szCs w:val="28"/>
          <w:highlight w:val="none"/>
        </w:rPr>
        <w:t>；购置有创呼吸机3台，分别为心病科1台、肺病科1台和重症医学科1台，根据患者的病情精确调节呼吸参数，满足不同患者的个性化治疗需求，有效改善患者的氧合功能，降低死亡率</w:t>
      </w:r>
      <w:r>
        <w:rPr>
          <w:rFonts w:hint="eastAsia" w:ascii="仿宋_GB2312"/>
          <w:bCs/>
          <w:color w:val="000000"/>
          <w:szCs w:val="28"/>
          <w:highlight w:val="none"/>
          <w:lang w:eastAsia="zh-CN"/>
        </w:rPr>
        <w:t>。购置相关设备可提升医院应对突发公共卫生事件和疾病防控的能力，配置</w:t>
      </w:r>
      <w:r>
        <w:rPr>
          <w:rFonts w:hint="eastAsia" w:ascii="仿宋_GB2312"/>
          <w:bCs/>
          <w:color w:val="000000"/>
          <w:szCs w:val="28"/>
          <w:highlight w:val="none"/>
        </w:rPr>
        <w:t>购置呼吸湿化治疗仪</w:t>
      </w:r>
      <w:r>
        <w:rPr>
          <w:rFonts w:hint="eastAsia" w:ascii="仿宋_GB2312"/>
          <w:bCs/>
          <w:color w:val="000000"/>
          <w:szCs w:val="28"/>
          <w:highlight w:val="none"/>
          <w:lang w:eastAsia="zh-CN"/>
        </w:rPr>
        <w:t>、</w:t>
      </w:r>
      <w:r>
        <w:rPr>
          <w:rFonts w:hint="eastAsia" w:ascii="仿宋_GB2312"/>
          <w:bCs/>
          <w:color w:val="000000"/>
          <w:szCs w:val="28"/>
          <w:highlight w:val="none"/>
        </w:rPr>
        <w:t>有创呼吸机</w:t>
      </w:r>
      <w:r>
        <w:rPr>
          <w:rFonts w:hint="eastAsia" w:ascii="仿宋_GB2312"/>
          <w:bCs/>
          <w:color w:val="000000"/>
          <w:szCs w:val="28"/>
          <w:highlight w:val="none"/>
          <w:lang w:eastAsia="zh-CN"/>
        </w:rPr>
        <w:t>，在自然灾害、公共卫生事件等紧急情况下，可迅速开展医疗救援工作，保障人民群众的生命健康。</w:t>
      </w:r>
      <w:r>
        <w:rPr>
          <w:rFonts w:hint="eastAsia" w:ascii="仿宋_GB2312"/>
          <w:bCs/>
          <w:color w:val="000000"/>
          <w:szCs w:val="28"/>
          <w:highlight w:val="none"/>
          <w:lang w:val="en-US" w:eastAsia="zh-CN"/>
        </w:rPr>
        <w:t>此外，</w:t>
      </w:r>
      <w:r>
        <w:rPr>
          <w:rFonts w:hint="eastAsia" w:ascii="仿宋_GB2312"/>
          <w:bCs/>
          <w:color w:val="000000"/>
          <w:szCs w:val="28"/>
          <w:highlight w:val="none"/>
        </w:rPr>
        <w:t>先进设备的使用为医学生和医务人员提供了实践和学习的平台。医院可以组织相关培训课程和学术交流活动，让医务人员掌握新设备的操作技能和应用方法，提升专业素养；同时，学生通过接触先进设备，能够更好地将理论知识与实践相结合，培养创新思维和实践能力，为中医药事业培养高素质的专业人才。</w:t>
      </w:r>
    </w:p>
    <w:p>
      <w:pPr>
        <w:pStyle w:val="2"/>
        <w:ind w:firstLine="0" w:firstLineChars="0"/>
        <w:jc w:val="left"/>
        <w:rPr>
          <w:rFonts w:ascii="仿宋" w:hAnsi="仿宋" w:eastAsia="仿宋"/>
          <w:color w:val="000000"/>
          <w:sz w:val="36"/>
          <w:szCs w:val="36"/>
          <w:highlight w:val="none"/>
          <w:lang w:bidi="en-US"/>
        </w:rPr>
      </w:pPr>
      <w:bookmarkStart w:id="33" w:name="_Toc165277240"/>
      <w:bookmarkStart w:id="34" w:name="_Toc67911611"/>
      <w:r>
        <w:rPr>
          <w:rFonts w:hint="eastAsia" w:ascii="仿宋" w:hAnsi="仿宋" w:eastAsia="仿宋"/>
          <w:color w:val="000000"/>
          <w:sz w:val="36"/>
          <w:szCs w:val="36"/>
          <w:highlight w:val="none"/>
          <w:lang w:bidi="en-US"/>
        </w:rPr>
        <w:t>四、绩效评价指标分析</w:t>
      </w:r>
      <w:bookmarkEnd w:id="33"/>
      <w:bookmarkEnd w:id="34"/>
    </w:p>
    <w:p>
      <w:pPr>
        <w:pStyle w:val="3"/>
        <w:ind w:firstLine="643"/>
        <w:rPr>
          <w:rFonts w:ascii="仿宋" w:hAnsi="仿宋" w:eastAsia="仿宋"/>
          <w:color w:val="000000"/>
          <w:highlight w:val="none"/>
          <w:lang w:bidi="en-US"/>
        </w:rPr>
      </w:pPr>
      <w:bookmarkStart w:id="35" w:name="_Toc67911612"/>
      <w:bookmarkStart w:id="36" w:name="_Toc165277241"/>
      <w:r>
        <w:rPr>
          <w:rFonts w:hint="eastAsia" w:ascii="仿宋" w:hAnsi="仿宋" w:eastAsia="仿宋"/>
          <w:color w:val="000000"/>
          <w:highlight w:val="none"/>
          <w:lang w:bidi="en-US"/>
        </w:rPr>
        <w:t>（一）项目决策情况</w:t>
      </w:r>
      <w:bookmarkEnd w:id="35"/>
      <w:bookmarkEnd w:id="36"/>
    </w:p>
    <w:p>
      <w:pPr>
        <w:spacing w:line="360" w:lineRule="auto"/>
        <w:ind w:firstLine="560"/>
        <w:rPr>
          <w:rFonts w:ascii="仿宋_GB2312"/>
          <w:color w:val="000000"/>
          <w:szCs w:val="28"/>
          <w:highlight w:val="none"/>
        </w:rPr>
      </w:pPr>
      <w:r>
        <w:rPr>
          <w:rFonts w:hint="eastAsia" w:ascii="仿宋_GB2312"/>
          <w:color w:val="000000"/>
          <w:szCs w:val="28"/>
          <w:highlight w:val="none"/>
        </w:rPr>
        <w:t>项目决算指标由3个二级指标和6个三级指标构成，权重为</w:t>
      </w:r>
      <w:r>
        <w:rPr>
          <w:rFonts w:ascii="仿宋_GB2312"/>
          <w:color w:val="000000"/>
          <w:szCs w:val="28"/>
          <w:highlight w:val="none"/>
        </w:rPr>
        <w:t>20</w:t>
      </w:r>
      <w:r>
        <w:rPr>
          <w:rFonts w:hint="eastAsia" w:ascii="仿宋_GB2312"/>
          <w:color w:val="000000"/>
          <w:szCs w:val="28"/>
          <w:highlight w:val="none"/>
        </w:rPr>
        <w:t>分，实际得分</w:t>
      </w:r>
      <w:r>
        <w:rPr>
          <w:rFonts w:hint="eastAsia" w:ascii="仿宋_GB2312"/>
          <w:color w:val="000000"/>
          <w:szCs w:val="28"/>
          <w:highlight w:val="none"/>
          <w:lang w:val="en-US" w:eastAsia="zh-CN"/>
        </w:rPr>
        <w:t>20</w:t>
      </w:r>
      <w:r>
        <w:rPr>
          <w:rFonts w:hint="eastAsia" w:ascii="仿宋_GB2312"/>
          <w:color w:val="000000"/>
          <w:szCs w:val="28"/>
          <w:highlight w:val="none"/>
        </w:rPr>
        <w:t>分。</w:t>
      </w:r>
    </w:p>
    <w:p>
      <w:pPr>
        <w:pStyle w:val="4"/>
        <w:ind w:firstLine="643"/>
        <w:rPr>
          <w:color w:val="000000"/>
          <w:highlight w:val="none"/>
        </w:rPr>
      </w:pPr>
      <w:bookmarkStart w:id="37" w:name="_Toc165277242"/>
      <w:r>
        <w:rPr>
          <w:color w:val="000000"/>
          <w:highlight w:val="none"/>
        </w:rPr>
        <w:t>1.</w:t>
      </w:r>
      <w:r>
        <w:rPr>
          <w:rFonts w:hint="eastAsia"/>
          <w:color w:val="000000"/>
          <w:highlight w:val="none"/>
        </w:rPr>
        <w:t>项目立项</w:t>
      </w:r>
      <w:bookmarkEnd w:id="37"/>
    </w:p>
    <w:p>
      <w:pPr>
        <w:spacing w:line="360" w:lineRule="auto"/>
        <w:ind w:firstLine="560"/>
        <w:rPr>
          <w:rFonts w:ascii="仿宋_GB2312"/>
          <w:color w:val="000000"/>
          <w:szCs w:val="28"/>
          <w:highlight w:val="none"/>
        </w:rPr>
      </w:pPr>
      <w:r>
        <w:rPr>
          <w:rFonts w:hint="eastAsia" w:ascii="仿宋_GB2312"/>
          <w:b/>
          <w:bCs/>
          <w:color w:val="000000"/>
          <w:szCs w:val="28"/>
          <w:highlight w:val="none"/>
        </w:rPr>
        <w:t>立项依据充分性：</w:t>
      </w:r>
      <w:r>
        <w:rPr>
          <w:rFonts w:hint="eastAsia" w:ascii="仿宋_GB2312"/>
          <w:color w:val="000000"/>
          <w:szCs w:val="28"/>
          <w:highlight w:val="none"/>
        </w:rPr>
        <w:t>项目立项符合</w:t>
      </w:r>
      <w:r>
        <w:rPr>
          <w:rFonts w:hint="default" w:ascii="黑体" w:hAnsi="黑体" w:eastAsia="黑体" w:cs="Times New Roman"/>
          <w:color w:val="000000"/>
          <w:szCs w:val="28"/>
          <w:highlight w:val="none"/>
          <w:lang w:val="en-US" w:eastAsia="zh-CN"/>
        </w:rPr>
        <w:t>《</w:t>
      </w:r>
      <w:r>
        <w:rPr>
          <w:rFonts w:hint="eastAsia" w:ascii="仿宋_GB2312"/>
          <w:color w:val="000000"/>
          <w:highlight w:val="none"/>
          <w:lang w:val="en-US" w:eastAsia="zh-CN"/>
        </w:rPr>
        <w:t>政府采购需求管理办法</w:t>
      </w:r>
      <w:r>
        <w:rPr>
          <w:rFonts w:hint="default" w:ascii="仿宋_GB2312"/>
          <w:color w:val="000000"/>
          <w:highlight w:val="none"/>
          <w:lang w:val="en-US" w:eastAsia="zh-CN"/>
        </w:rPr>
        <w:t>》（财</w:t>
      </w:r>
      <w:r>
        <w:rPr>
          <w:rFonts w:hint="eastAsia" w:ascii="仿宋_GB2312"/>
          <w:color w:val="000000"/>
          <w:highlight w:val="none"/>
          <w:lang w:val="en-US" w:eastAsia="zh-CN"/>
        </w:rPr>
        <w:t>库</w:t>
      </w:r>
      <w:r>
        <w:rPr>
          <w:rFonts w:hint="default" w:ascii="仿宋_GB2312"/>
          <w:color w:val="000000"/>
          <w:highlight w:val="none"/>
          <w:lang w:val="en-US" w:eastAsia="zh-CN"/>
        </w:rPr>
        <w:t>〔</w:t>
      </w:r>
      <w:r>
        <w:rPr>
          <w:rFonts w:hint="eastAsia" w:ascii="仿宋_GB2312"/>
          <w:color w:val="000000"/>
          <w:highlight w:val="none"/>
          <w:lang w:val="en-US" w:eastAsia="zh-CN"/>
        </w:rPr>
        <w:t>2021</w:t>
      </w:r>
      <w:r>
        <w:rPr>
          <w:rFonts w:hint="default" w:ascii="仿宋_GB2312"/>
          <w:color w:val="000000"/>
          <w:highlight w:val="none"/>
          <w:lang w:val="en-US" w:eastAsia="zh-CN"/>
        </w:rPr>
        <w:t>〕</w:t>
      </w:r>
      <w:r>
        <w:rPr>
          <w:rFonts w:hint="eastAsia" w:ascii="仿宋_GB2312"/>
          <w:color w:val="000000"/>
          <w:highlight w:val="none"/>
          <w:lang w:val="en-US" w:eastAsia="zh-CN"/>
        </w:rPr>
        <w:t>22</w:t>
      </w:r>
      <w:r>
        <w:rPr>
          <w:rFonts w:hint="default" w:ascii="仿宋_GB2312"/>
          <w:color w:val="000000"/>
          <w:highlight w:val="none"/>
          <w:lang w:val="en-US" w:eastAsia="zh-CN"/>
        </w:rPr>
        <w:t>号）</w:t>
      </w:r>
      <w:r>
        <w:rPr>
          <w:rFonts w:hint="eastAsia" w:ascii="仿宋_GB2312"/>
          <w:color w:val="000000"/>
          <w:highlight w:val="none"/>
          <w:lang w:val="en-US" w:eastAsia="zh-CN"/>
        </w:rPr>
        <w:t>、</w:t>
      </w:r>
      <w:r>
        <w:rPr>
          <w:rFonts w:hint="eastAsia" w:ascii="仿宋_GB2312"/>
          <w:color w:val="000000"/>
          <w:highlight w:val="none"/>
        </w:rPr>
        <w:t>《</w:t>
      </w:r>
      <w:r>
        <w:rPr>
          <w:rFonts w:hint="eastAsia" w:ascii="仿宋_GB2312"/>
          <w:color w:val="000000"/>
          <w:highlight w:val="none"/>
          <w:lang w:eastAsia="zh-CN"/>
        </w:rPr>
        <w:t>基本建设项目建设成本管理规定</w:t>
      </w:r>
      <w:r>
        <w:rPr>
          <w:rFonts w:hint="eastAsia" w:ascii="仿宋_GB2312"/>
          <w:color w:val="000000"/>
          <w:highlight w:val="none"/>
        </w:rPr>
        <w:t>》</w:t>
      </w:r>
      <w:r>
        <w:rPr>
          <w:rFonts w:hint="eastAsia" w:ascii="仿宋_GB2312"/>
          <w:color w:val="000000"/>
          <w:highlight w:val="none"/>
          <w:lang w:eastAsia="zh-CN"/>
        </w:rPr>
        <w:t>（</w:t>
      </w:r>
      <w:r>
        <w:rPr>
          <w:rFonts w:hint="eastAsia" w:ascii="仿宋_GB2312"/>
          <w:color w:val="000000"/>
          <w:highlight w:val="none"/>
        </w:rPr>
        <w:t>财建</w:t>
      </w:r>
      <w:r>
        <w:rPr>
          <w:rFonts w:hint="default" w:ascii="仿宋_GB2312"/>
          <w:color w:val="000000"/>
          <w:highlight w:val="none"/>
          <w:lang w:val="en-US" w:eastAsia="zh-CN"/>
        </w:rPr>
        <w:t>〔</w:t>
      </w:r>
      <w:r>
        <w:rPr>
          <w:rFonts w:hint="eastAsia" w:ascii="仿宋_GB2312"/>
          <w:color w:val="000000"/>
          <w:highlight w:val="none"/>
        </w:rPr>
        <w:t>2016</w:t>
      </w:r>
      <w:r>
        <w:rPr>
          <w:rFonts w:hint="default" w:ascii="仿宋_GB2312"/>
          <w:color w:val="000000"/>
          <w:highlight w:val="none"/>
          <w:lang w:val="en-US" w:eastAsia="zh-CN"/>
        </w:rPr>
        <w:t>〕</w:t>
      </w:r>
      <w:r>
        <w:rPr>
          <w:rFonts w:hint="eastAsia" w:ascii="仿宋_GB2312"/>
          <w:color w:val="000000"/>
          <w:highlight w:val="none"/>
        </w:rPr>
        <w:t>504号</w:t>
      </w:r>
      <w:r>
        <w:rPr>
          <w:rFonts w:hint="eastAsia" w:ascii="仿宋_GB2312"/>
          <w:color w:val="000000"/>
          <w:highlight w:val="none"/>
          <w:lang w:eastAsia="zh-CN"/>
        </w:rPr>
        <w:t>）、</w:t>
      </w:r>
      <w:r>
        <w:rPr>
          <w:rFonts w:hint="eastAsia" w:ascii="仿宋_GB2312"/>
          <w:color w:val="000000"/>
          <w:highlight w:val="none"/>
        </w:rPr>
        <w:t>《乌鲁木齐市中医医院财政专项资金管理制度</w:t>
      </w:r>
      <w:r>
        <w:rPr>
          <w:rFonts w:hint="eastAsia" w:ascii="仿宋_GB2312"/>
          <w:color w:val="000000"/>
          <w:highlight w:val="none"/>
          <w:lang w:eastAsia="zh-CN"/>
        </w:rPr>
        <w:t>》《</w:t>
      </w:r>
      <w:r>
        <w:rPr>
          <w:rFonts w:hint="eastAsia" w:ascii="仿宋_GB2312"/>
          <w:color w:val="000000"/>
          <w:highlight w:val="none"/>
        </w:rPr>
        <w:t>乌鲁木齐市中医医院固定资产管理制度》</w:t>
      </w:r>
      <w:r>
        <w:rPr>
          <w:rFonts w:hint="eastAsia" w:ascii="仿宋_GB2312"/>
          <w:color w:val="000000"/>
          <w:szCs w:val="28"/>
          <w:highlight w:val="none"/>
          <w:lang w:eastAsia="zh-CN"/>
        </w:rPr>
        <w:t>文件</w:t>
      </w:r>
      <w:r>
        <w:rPr>
          <w:rFonts w:hint="eastAsia" w:ascii="仿宋_GB2312"/>
          <w:color w:val="000000"/>
          <w:szCs w:val="28"/>
          <w:highlight w:val="none"/>
        </w:rPr>
        <w:t>要求。同时</w:t>
      </w:r>
      <w:r>
        <w:rPr>
          <w:rFonts w:hint="eastAsia" w:ascii="仿宋_GB2312"/>
          <w:color w:val="000000"/>
          <w:szCs w:val="28"/>
          <w:highlight w:val="none"/>
          <w:lang w:eastAsia="zh-CN"/>
        </w:rPr>
        <w:t>，</w:t>
      </w:r>
      <w:r>
        <w:rPr>
          <w:rFonts w:hint="eastAsia" w:ascii="仿宋_GB2312"/>
          <w:color w:val="000000"/>
          <w:szCs w:val="28"/>
          <w:highlight w:val="none"/>
        </w:rPr>
        <w:t>项目与我院</w:t>
      </w:r>
      <w:r>
        <w:rPr>
          <w:rFonts w:hint="eastAsia" w:ascii="仿宋_GB2312"/>
          <w:color w:val="000000"/>
          <w:szCs w:val="28"/>
          <w:highlight w:val="none"/>
          <w:lang w:eastAsia="zh-CN"/>
        </w:rPr>
        <w:t>作为公立中医医疗机构，肩负着发挥中医药特色优势，为民众提供优质医疗服务，以及应对突发公共卫生事件的重要职能相契合，通过利用中医药在疫病防治中的独特作用，结合现代医学技术，该项目的实施能够进一步强化医院在传染病防治领域的能力，更好地践行我院作为公立医疗机构的使命，</w:t>
      </w:r>
      <w:r>
        <w:rPr>
          <w:rFonts w:hint="eastAsia" w:ascii="仿宋_GB2312"/>
          <w:color w:val="000000"/>
          <w:szCs w:val="28"/>
          <w:highlight w:val="none"/>
        </w:rPr>
        <w:t>项目与部门职责范围相符</w:t>
      </w:r>
      <w:r>
        <w:rPr>
          <w:rFonts w:hint="eastAsia" w:ascii="仿宋_GB2312"/>
          <w:color w:val="000000"/>
          <w:szCs w:val="28"/>
          <w:highlight w:val="none"/>
          <w:lang w:eastAsia="zh-CN"/>
        </w:rPr>
        <w:t>。</w:t>
      </w:r>
      <w:r>
        <w:rPr>
          <w:rFonts w:hint="eastAsia" w:ascii="仿宋_GB2312"/>
          <w:color w:val="000000"/>
          <w:szCs w:val="28"/>
          <w:highlight w:val="none"/>
        </w:rPr>
        <w:t>此外，本项目属于公共财政支持范围，符合中央、地方事权支出责任划分原则。因此，立项依据充分，得4分。</w:t>
      </w:r>
    </w:p>
    <w:p>
      <w:pPr>
        <w:spacing w:line="360" w:lineRule="auto"/>
        <w:ind w:firstLine="560"/>
        <w:rPr>
          <w:rFonts w:ascii="仿宋_GB2312"/>
          <w:color w:val="000000"/>
          <w:szCs w:val="28"/>
          <w:highlight w:val="none"/>
        </w:rPr>
      </w:pPr>
      <w:r>
        <w:rPr>
          <w:rFonts w:hint="eastAsia" w:ascii="仿宋_GB2312"/>
          <w:b/>
          <w:bCs/>
          <w:color w:val="000000"/>
          <w:szCs w:val="28"/>
          <w:highlight w:val="none"/>
        </w:rPr>
        <w:t>立项程序规范性</w:t>
      </w:r>
      <w:r>
        <w:rPr>
          <w:rFonts w:hint="eastAsia" w:ascii="仿宋_GB2312"/>
          <w:b/>
          <w:bCs/>
          <w:color w:val="000000"/>
          <w:szCs w:val="28"/>
          <w:highlight w:val="none"/>
          <w:lang w:eastAsia="zh-CN"/>
        </w:rPr>
        <w:t>：</w:t>
      </w:r>
      <w:r>
        <w:rPr>
          <w:rFonts w:hint="eastAsia"/>
          <w:color w:val="000000"/>
          <w:highlight w:val="none"/>
        </w:rPr>
        <w:t xml:space="preserve"> </w:t>
      </w:r>
      <w:r>
        <w:rPr>
          <w:rFonts w:hint="eastAsia" w:ascii="仿宋_GB2312"/>
          <w:color w:val="000000"/>
          <w:szCs w:val="28"/>
          <w:highlight w:val="none"/>
        </w:rPr>
        <w:t>在项目申请阶段，我院严格遵循国家及地方财政部门关于财政项目申报的相关规定与要求，按照《项目支出绩效评价管理办法》（财预〔2020〕10号）、《政府采购需求管理办法》（财库〔2021〕22号）、《关于印发</w:t>
      </w:r>
      <w:r>
        <w:rPr>
          <w:rFonts w:hint="eastAsia" w:ascii="仿宋_GB2312"/>
          <w:color w:val="000000"/>
          <w:szCs w:val="28"/>
          <w:highlight w:val="none"/>
          <w:lang w:eastAsia="zh-CN"/>
        </w:rPr>
        <w:t>〈</w:t>
      </w:r>
      <w:r>
        <w:rPr>
          <w:rFonts w:hint="eastAsia" w:ascii="仿宋_GB2312"/>
          <w:color w:val="000000"/>
          <w:szCs w:val="28"/>
          <w:highlight w:val="none"/>
        </w:rPr>
        <w:t>乌鲁木齐市卫生健康委员会政府采购暂行规定</w:t>
      </w:r>
      <w:r>
        <w:rPr>
          <w:rFonts w:hint="eastAsia" w:ascii="仿宋_GB2312"/>
          <w:color w:val="000000"/>
          <w:szCs w:val="28"/>
          <w:highlight w:val="none"/>
          <w:lang w:eastAsia="zh-CN"/>
        </w:rPr>
        <w:t>〉的通知》</w:t>
      </w:r>
      <w:r>
        <w:rPr>
          <w:rFonts w:hint="eastAsia" w:ascii="仿宋_GB2312"/>
          <w:color w:val="000000"/>
          <w:szCs w:val="28"/>
          <w:highlight w:val="none"/>
        </w:rPr>
        <w:t>（乌卫规〔2023〕2号）、《乌鲁木齐市中医医院财政专项资金管理制度》以及《乌鲁木齐市中医医院固定资产管理制度》等相关文件，并依据医院的整体发展战略以及医疗服务实际需求，结合中医药事业发展趋势，深入调研分析，确定项目申报方向与内容。申报书完成后，先由科室内部进行初步审核，确保内容真实、准确、完整，符合申报要求。接着提交至医院财务科，财务科联合医务科、设备科等相关职能科室，从财务可行性、业务合理性、设备适配性等多维度进行综合审核，对申报书中的预算编制、项目实施计划等内容进行细致审查与修正。为确保立项项目的科学性与可行性，我院建立了完善的项目评估论证机制。针对申报项目，组织院内中医药领域专家、财务专家、管理专家等组成评估小组，对项目进行全面评估。评估过程中，专家小组采用资料审查、现场答辩、实地考察等多种方式，对项目的必要性、技术可行性、经济效益、社会效益等方面进行深入分析与论证。审核通过后，按照规定程序报送至上级主管部门审批，整个申报流程严格遵循时间节点要求，资料提交完整、规范，无违规操作现象。审批文件、材料均符合相关要求，故立项程序规范，得4分。</w:t>
      </w:r>
    </w:p>
    <w:p>
      <w:pPr>
        <w:autoSpaceDE w:val="0"/>
        <w:spacing w:line="600" w:lineRule="exact"/>
        <w:ind w:firstLine="562"/>
        <w:rPr>
          <w:rFonts w:ascii="仿宋_GB2312" w:hAnsi="仿宋" w:cs="宋体"/>
          <w:b/>
          <w:color w:val="000000"/>
          <w:kern w:val="0"/>
          <w:szCs w:val="28"/>
          <w:highlight w:val="none"/>
        </w:rPr>
      </w:pPr>
      <w:r>
        <w:rPr>
          <w:rFonts w:hint="eastAsia" w:ascii="仿宋_GB2312" w:hAnsi="仿宋" w:cs="宋体"/>
          <w:b/>
          <w:color w:val="000000"/>
          <w:kern w:val="0"/>
          <w:szCs w:val="28"/>
          <w:highlight w:val="none"/>
        </w:rPr>
        <w:t>综上，该指标满分</w:t>
      </w:r>
      <w:r>
        <w:rPr>
          <w:rFonts w:ascii="仿宋_GB2312" w:hAnsi="仿宋" w:cs="宋体"/>
          <w:b/>
          <w:color w:val="000000"/>
          <w:kern w:val="0"/>
          <w:szCs w:val="28"/>
          <w:highlight w:val="none"/>
        </w:rPr>
        <w:t>8</w:t>
      </w:r>
      <w:r>
        <w:rPr>
          <w:rFonts w:hint="eastAsia" w:ascii="仿宋_GB2312" w:hAnsi="仿宋" w:cs="宋体"/>
          <w:b/>
          <w:color w:val="000000"/>
          <w:kern w:val="0"/>
          <w:szCs w:val="28"/>
          <w:highlight w:val="none"/>
        </w:rPr>
        <w:t>分，得分</w:t>
      </w:r>
      <w:r>
        <w:rPr>
          <w:rFonts w:hint="eastAsia" w:ascii="仿宋_GB2312" w:hAnsi="仿宋" w:cs="宋体"/>
          <w:b/>
          <w:color w:val="000000"/>
          <w:kern w:val="0"/>
          <w:szCs w:val="28"/>
          <w:highlight w:val="none"/>
          <w:lang w:val="en-US" w:eastAsia="zh-CN"/>
        </w:rPr>
        <w:t>4</w:t>
      </w:r>
      <w:r>
        <w:rPr>
          <w:rFonts w:hint="eastAsia" w:ascii="仿宋_GB2312" w:hAnsi="仿宋" w:cs="宋体"/>
          <w:b/>
          <w:color w:val="000000"/>
          <w:kern w:val="0"/>
          <w:szCs w:val="28"/>
          <w:highlight w:val="none"/>
        </w:rPr>
        <w:t>分。</w:t>
      </w:r>
    </w:p>
    <w:p>
      <w:pPr>
        <w:pStyle w:val="4"/>
        <w:ind w:firstLine="643"/>
        <w:rPr>
          <w:color w:val="000000"/>
          <w:highlight w:val="none"/>
        </w:rPr>
      </w:pPr>
      <w:bookmarkStart w:id="38" w:name="_Toc165277243"/>
      <w:r>
        <w:rPr>
          <w:rFonts w:hint="eastAsia"/>
          <w:color w:val="000000"/>
          <w:highlight w:val="none"/>
        </w:rPr>
        <w:t>2</w:t>
      </w:r>
      <w:r>
        <w:rPr>
          <w:color w:val="000000"/>
          <w:highlight w:val="none"/>
        </w:rPr>
        <w:t>.</w:t>
      </w:r>
      <w:r>
        <w:rPr>
          <w:rFonts w:hint="eastAsia"/>
          <w:color w:val="000000"/>
          <w:highlight w:val="none"/>
        </w:rPr>
        <w:t>绩效目标</w:t>
      </w:r>
      <w:bookmarkEnd w:id="38"/>
    </w:p>
    <w:p>
      <w:pPr>
        <w:spacing w:line="360" w:lineRule="auto"/>
        <w:ind w:firstLine="562"/>
        <w:rPr>
          <w:rFonts w:ascii="仿宋_GB2312"/>
          <w:color w:val="000000"/>
          <w:szCs w:val="28"/>
          <w:highlight w:val="none"/>
        </w:rPr>
      </w:pPr>
      <w:r>
        <w:rPr>
          <w:rFonts w:hint="eastAsia" w:ascii="仿宋_GB2312"/>
          <w:b/>
          <w:bCs/>
          <w:color w:val="000000"/>
          <w:szCs w:val="28"/>
          <w:highlight w:val="none"/>
        </w:rPr>
        <w:t>绩效目标合理性：</w:t>
      </w:r>
      <w:r>
        <w:rPr>
          <w:rFonts w:hint="eastAsia" w:ascii="仿宋_GB2312"/>
          <w:color w:val="000000"/>
          <w:szCs w:val="28"/>
          <w:highlight w:val="none"/>
        </w:rPr>
        <w:t>本项目的绩效目标按照产出、效益</w:t>
      </w:r>
      <w:r>
        <w:rPr>
          <w:rFonts w:hint="eastAsia" w:ascii="仿宋_GB2312"/>
          <w:color w:val="000000"/>
          <w:szCs w:val="28"/>
          <w:highlight w:val="none"/>
          <w:lang w:eastAsia="zh-CN"/>
        </w:rPr>
        <w:t>、时效</w:t>
      </w:r>
      <w:r>
        <w:rPr>
          <w:rFonts w:hint="eastAsia" w:ascii="仿宋_GB2312"/>
          <w:color w:val="000000"/>
          <w:szCs w:val="28"/>
          <w:highlight w:val="none"/>
        </w:rPr>
        <w:t>和</w:t>
      </w:r>
      <w:r>
        <w:rPr>
          <w:rFonts w:hint="eastAsia" w:ascii="仿宋_GB2312"/>
          <w:color w:val="000000"/>
          <w:szCs w:val="28"/>
          <w:highlight w:val="none"/>
          <w:lang w:eastAsia="zh-CN"/>
        </w:rPr>
        <w:t>成本</w:t>
      </w:r>
      <w:r>
        <w:rPr>
          <w:rFonts w:hint="eastAsia" w:ascii="仿宋_GB2312"/>
          <w:color w:val="000000"/>
          <w:szCs w:val="28"/>
          <w:highlight w:val="none"/>
        </w:rPr>
        <w:t>构建绩效评价指标，</w:t>
      </w:r>
      <w:r>
        <w:rPr>
          <w:rFonts w:hint="eastAsia" w:ascii="仿宋_GB2312"/>
          <w:color w:val="000000"/>
          <w:szCs w:val="28"/>
          <w:highlight w:val="none"/>
        </w:rPr>
        <w:t>且具有明确性、可衡量性、可实现性、相关性和时限性等特点，能较为全面地反映本项目的产出和效益，故绩效目标合理性指标得分</w:t>
      </w:r>
      <w:r>
        <w:rPr>
          <w:rFonts w:ascii="仿宋_GB2312"/>
          <w:color w:val="000000"/>
          <w:szCs w:val="28"/>
          <w:highlight w:val="none"/>
        </w:rPr>
        <w:t>3</w:t>
      </w:r>
      <w:r>
        <w:rPr>
          <w:rFonts w:hint="eastAsia" w:ascii="仿宋_GB2312"/>
          <w:color w:val="000000"/>
          <w:szCs w:val="28"/>
          <w:highlight w:val="none"/>
        </w:rPr>
        <w:t>分。</w:t>
      </w:r>
    </w:p>
    <w:p>
      <w:pPr>
        <w:autoSpaceDE w:val="0"/>
        <w:spacing w:line="600" w:lineRule="exact"/>
        <w:ind w:firstLine="562"/>
        <w:rPr>
          <w:rFonts w:ascii="仿宋_GB2312" w:hAnsi="仿宋" w:cs="宋体"/>
          <w:color w:val="000000"/>
          <w:kern w:val="0"/>
          <w:szCs w:val="28"/>
          <w:highlight w:val="none"/>
        </w:rPr>
      </w:pPr>
      <w:r>
        <w:rPr>
          <w:rFonts w:hint="eastAsia" w:ascii="仿宋_GB2312" w:hAnsi="仿宋" w:cs="宋体"/>
          <w:b/>
          <w:color w:val="000000"/>
          <w:kern w:val="0"/>
          <w:szCs w:val="28"/>
          <w:highlight w:val="none"/>
        </w:rPr>
        <w:t>绩效目标明确性：</w:t>
      </w:r>
      <w:r>
        <w:rPr>
          <w:rFonts w:hint="eastAsia" w:ascii="仿宋_GB2312" w:hAnsi="仿宋" w:cs="宋体"/>
          <w:color w:val="000000"/>
          <w:kern w:val="0"/>
          <w:szCs w:val="28"/>
          <w:highlight w:val="none"/>
        </w:rPr>
        <w:t>其中，目标已细化为具体的绩效指标，一级指标4个，二级指标</w:t>
      </w:r>
      <w:r>
        <w:rPr>
          <w:rFonts w:hint="eastAsia" w:ascii="仿宋_GB2312" w:hAnsi="仿宋" w:cs="宋体"/>
          <w:color w:val="000000"/>
          <w:kern w:val="0"/>
          <w:szCs w:val="28"/>
          <w:highlight w:val="none"/>
          <w:lang w:val="en-US" w:eastAsia="zh-CN"/>
        </w:rPr>
        <w:t>10</w:t>
      </w:r>
      <w:r>
        <w:rPr>
          <w:rFonts w:hint="eastAsia" w:ascii="仿宋_GB2312" w:hAnsi="仿宋" w:cs="宋体"/>
          <w:color w:val="000000"/>
          <w:kern w:val="0"/>
          <w:szCs w:val="28"/>
          <w:highlight w:val="none"/>
        </w:rPr>
        <w:t>个，三级指标18个，可通过数量指标、质量指标、时效指标和成本指标予以量化</w:t>
      </w:r>
      <w:r>
        <w:rPr>
          <w:rFonts w:hint="eastAsia" w:ascii="仿宋_GB2312" w:hAnsi="仿宋" w:cs="宋体"/>
          <w:color w:val="000000"/>
          <w:kern w:val="0"/>
          <w:szCs w:val="28"/>
          <w:highlight w:val="none"/>
          <w:lang w:eastAsia="zh-CN"/>
        </w:rPr>
        <w:t>，</w:t>
      </w:r>
      <w:r>
        <w:rPr>
          <w:rFonts w:hint="eastAsia" w:ascii="仿宋_GB2312" w:hAnsi="仿宋" w:cs="宋体"/>
          <w:color w:val="000000"/>
          <w:kern w:val="0"/>
          <w:szCs w:val="28"/>
          <w:highlight w:val="none"/>
        </w:rPr>
        <w:t>并具有确切的评价标准，且指标设定均与目标相关。各项指标均能在现实条件下收集到相关数据进行佐证</w:t>
      </w:r>
      <w:r>
        <w:rPr>
          <w:rFonts w:hint="eastAsia" w:ascii="仿宋_GB2312" w:hAnsi="仿宋" w:cs="宋体"/>
          <w:color w:val="000000"/>
          <w:kern w:val="0"/>
          <w:szCs w:val="28"/>
          <w:highlight w:val="none"/>
        </w:rPr>
        <w:t>（为每个绩效目标设定可量化的指标和衡量标准，</w:t>
      </w:r>
      <w:r>
        <w:rPr>
          <w:rFonts w:hint="eastAsia" w:ascii="仿宋_GB2312" w:hAnsi="仿宋" w:cs="宋体"/>
          <w:color w:val="000000"/>
          <w:kern w:val="0"/>
          <w:szCs w:val="28"/>
          <w:highlight w:val="none"/>
          <w:lang w:eastAsia="zh-CN"/>
        </w:rPr>
        <w:t>在</w:t>
      </w:r>
      <w:r>
        <w:rPr>
          <w:rFonts w:hint="eastAsia" w:ascii="仿宋_GB2312" w:hAnsi="仿宋" w:cs="宋体"/>
          <w:color w:val="000000"/>
          <w:kern w:val="0"/>
          <w:szCs w:val="28"/>
          <w:highlight w:val="none"/>
        </w:rPr>
        <w:t>医疗设备购置数及</w:t>
      </w:r>
      <w:r>
        <w:rPr>
          <w:rFonts w:hint="eastAsia" w:ascii="仿宋_GB2312" w:hAnsi="仿宋" w:cs="宋体"/>
          <w:color w:val="000000"/>
          <w:kern w:val="0"/>
          <w:szCs w:val="28"/>
          <w:highlight w:val="none"/>
          <w:lang w:eastAsia="zh-CN"/>
        </w:rPr>
        <w:t>设备</w:t>
      </w:r>
      <w:r>
        <w:rPr>
          <w:rFonts w:hint="eastAsia" w:ascii="仿宋_GB2312" w:hAnsi="仿宋" w:cs="宋体"/>
          <w:color w:val="000000"/>
          <w:kern w:val="0"/>
          <w:szCs w:val="28"/>
          <w:highlight w:val="none"/>
        </w:rPr>
        <w:t>验收合格率通过提供中标单位的设备入库单及验收报告作为佐证材料</w:t>
      </w:r>
      <w:r>
        <w:rPr>
          <w:rFonts w:hint="eastAsia" w:ascii="仿宋_GB2312" w:hAnsi="仿宋" w:cs="宋体"/>
          <w:color w:val="000000"/>
          <w:kern w:val="0"/>
          <w:szCs w:val="28"/>
          <w:highlight w:val="none"/>
          <w:lang w:eastAsia="zh-CN"/>
        </w:rPr>
        <w:t>；</w:t>
      </w:r>
      <w:r>
        <w:rPr>
          <w:rFonts w:hint="eastAsia" w:ascii="仿宋_GB2312" w:hAnsi="仿宋" w:cs="宋体"/>
          <w:color w:val="000000"/>
          <w:kern w:val="0"/>
          <w:szCs w:val="28"/>
          <w:highlight w:val="none"/>
        </w:rPr>
        <w:t>项目完成及时率提供情况说明</w:t>
      </w:r>
      <w:r>
        <w:rPr>
          <w:rFonts w:hint="eastAsia" w:ascii="仿宋_GB2312" w:hAnsi="仿宋" w:cs="宋体"/>
          <w:color w:val="000000"/>
          <w:kern w:val="0"/>
          <w:szCs w:val="28"/>
          <w:highlight w:val="none"/>
          <w:lang w:eastAsia="zh-CN"/>
        </w:rPr>
        <w:t>；</w:t>
      </w:r>
      <w:r>
        <w:rPr>
          <w:rFonts w:hint="eastAsia" w:ascii="仿宋_GB2312" w:hAnsi="仿宋" w:cs="宋体"/>
          <w:color w:val="000000"/>
          <w:kern w:val="0"/>
          <w:szCs w:val="28"/>
          <w:highlight w:val="none"/>
        </w:rPr>
        <w:t>在改善医疗卫生基础设施条件方面，通过提供情况说明加以佐证</w:t>
      </w:r>
      <w:r>
        <w:rPr>
          <w:rFonts w:hint="eastAsia" w:ascii="仿宋_GB2312" w:hAnsi="仿宋" w:cs="宋体"/>
          <w:color w:val="000000"/>
          <w:kern w:val="0"/>
          <w:szCs w:val="28"/>
          <w:highlight w:val="none"/>
          <w:lang w:eastAsia="zh-CN"/>
        </w:rPr>
        <w:t>；</w:t>
      </w:r>
      <w:r>
        <w:rPr>
          <w:rFonts w:hint="eastAsia" w:ascii="仿宋_GB2312" w:hAnsi="仿宋" w:cs="宋体"/>
          <w:color w:val="000000"/>
          <w:kern w:val="0"/>
          <w:szCs w:val="28"/>
          <w:highlight w:val="none"/>
        </w:rPr>
        <w:t>项目的投入标准提供财务明细账），</w:t>
      </w:r>
      <w:r>
        <w:rPr>
          <w:rFonts w:hint="eastAsia" w:ascii="仿宋_GB2312" w:hAnsi="仿宋" w:cs="宋体"/>
          <w:color w:val="000000"/>
          <w:kern w:val="0"/>
          <w:szCs w:val="28"/>
          <w:highlight w:val="none"/>
        </w:rPr>
        <w:t>并与当年项目年度计划相对应，故绩效目标明确性指标得分</w:t>
      </w:r>
      <w:r>
        <w:rPr>
          <w:rFonts w:ascii="仿宋_GB2312" w:hAnsi="仿宋" w:cs="宋体"/>
          <w:color w:val="000000"/>
          <w:kern w:val="0"/>
          <w:szCs w:val="28"/>
          <w:highlight w:val="none"/>
        </w:rPr>
        <w:t>3</w:t>
      </w:r>
      <w:r>
        <w:rPr>
          <w:rFonts w:hint="eastAsia" w:ascii="仿宋_GB2312" w:hAnsi="仿宋" w:cs="宋体"/>
          <w:color w:val="000000"/>
          <w:kern w:val="0"/>
          <w:szCs w:val="28"/>
          <w:highlight w:val="none"/>
        </w:rPr>
        <w:t>分。</w:t>
      </w:r>
    </w:p>
    <w:p>
      <w:pPr>
        <w:autoSpaceDE w:val="0"/>
        <w:spacing w:line="600" w:lineRule="exact"/>
        <w:ind w:firstLine="562"/>
        <w:rPr>
          <w:rFonts w:ascii="仿宋_GB2312" w:hAnsi="仿宋" w:cs="宋体"/>
          <w:b/>
          <w:color w:val="000000"/>
          <w:kern w:val="0"/>
          <w:szCs w:val="28"/>
          <w:highlight w:val="none"/>
        </w:rPr>
      </w:pPr>
      <w:r>
        <w:rPr>
          <w:rFonts w:hint="eastAsia" w:ascii="仿宋_GB2312" w:hAnsi="仿宋" w:cs="宋体"/>
          <w:b/>
          <w:color w:val="000000"/>
          <w:kern w:val="0"/>
          <w:szCs w:val="28"/>
          <w:highlight w:val="none"/>
        </w:rPr>
        <w:t>综上，该指标满分</w:t>
      </w:r>
      <w:r>
        <w:rPr>
          <w:rFonts w:ascii="仿宋_GB2312" w:hAnsi="仿宋" w:cs="宋体"/>
          <w:b/>
          <w:color w:val="000000"/>
          <w:kern w:val="0"/>
          <w:szCs w:val="28"/>
          <w:highlight w:val="none"/>
        </w:rPr>
        <w:t>6</w:t>
      </w:r>
      <w:r>
        <w:rPr>
          <w:rFonts w:hint="eastAsia" w:ascii="仿宋_GB2312" w:hAnsi="仿宋" w:cs="宋体"/>
          <w:b/>
          <w:color w:val="000000"/>
          <w:kern w:val="0"/>
          <w:szCs w:val="28"/>
          <w:highlight w:val="none"/>
        </w:rPr>
        <w:t>分，得分</w:t>
      </w:r>
      <w:r>
        <w:rPr>
          <w:rFonts w:hint="eastAsia" w:ascii="仿宋_GB2312" w:hAnsi="仿宋" w:cs="宋体"/>
          <w:b/>
          <w:color w:val="000000"/>
          <w:kern w:val="0"/>
          <w:szCs w:val="28"/>
          <w:highlight w:val="none"/>
          <w:lang w:val="en-US" w:eastAsia="zh-CN"/>
        </w:rPr>
        <w:t>6</w:t>
      </w:r>
      <w:r>
        <w:rPr>
          <w:rFonts w:hint="eastAsia" w:ascii="仿宋_GB2312" w:hAnsi="仿宋" w:cs="宋体"/>
          <w:b/>
          <w:color w:val="000000"/>
          <w:kern w:val="0"/>
          <w:szCs w:val="28"/>
          <w:highlight w:val="none"/>
        </w:rPr>
        <w:t>分。</w:t>
      </w:r>
    </w:p>
    <w:p>
      <w:pPr>
        <w:pStyle w:val="4"/>
        <w:ind w:firstLine="643"/>
        <w:rPr>
          <w:color w:val="000000"/>
          <w:highlight w:val="none"/>
        </w:rPr>
      </w:pPr>
      <w:bookmarkStart w:id="39" w:name="_Toc165277244"/>
      <w:r>
        <w:rPr>
          <w:rFonts w:hint="eastAsia"/>
          <w:color w:val="000000"/>
          <w:highlight w:val="none"/>
        </w:rPr>
        <w:t>3.资金投入</w:t>
      </w:r>
      <w:bookmarkEnd w:id="39"/>
    </w:p>
    <w:p>
      <w:pPr>
        <w:autoSpaceDE w:val="0"/>
        <w:spacing w:line="600" w:lineRule="exact"/>
        <w:ind w:firstLine="562"/>
        <w:rPr>
          <w:rFonts w:ascii="仿宋_GB2312" w:hAnsi="仿宋" w:cs="宋体"/>
          <w:bCs/>
          <w:color w:val="000000"/>
          <w:kern w:val="0"/>
          <w:szCs w:val="28"/>
          <w:highlight w:val="none"/>
        </w:rPr>
      </w:pPr>
      <w:r>
        <w:rPr>
          <w:rFonts w:hint="eastAsia" w:ascii="仿宋_GB2312" w:hAnsi="仿宋" w:cs="宋体"/>
          <w:b/>
          <w:color w:val="000000"/>
          <w:kern w:val="0"/>
          <w:szCs w:val="28"/>
          <w:highlight w:val="none"/>
        </w:rPr>
        <w:t>预算编制科学性：</w:t>
      </w:r>
      <w:r>
        <w:rPr>
          <w:rFonts w:hint="eastAsia" w:ascii="仿宋_GB2312" w:hAnsi="仿宋" w:cs="宋体"/>
          <w:b w:val="0"/>
          <w:bCs/>
          <w:color w:val="000000"/>
          <w:kern w:val="0"/>
          <w:szCs w:val="28"/>
          <w:highlight w:val="none"/>
        </w:rPr>
        <w:t>该项目为</w:t>
      </w:r>
      <w:r>
        <w:rPr>
          <w:rFonts w:hint="eastAsia" w:ascii="仿宋_GB2312" w:hAnsi="仿宋" w:cs="宋体"/>
          <w:b w:val="0"/>
          <w:bCs/>
          <w:color w:val="000000"/>
          <w:kern w:val="0"/>
          <w:szCs w:val="28"/>
          <w:highlight w:val="none"/>
          <w:lang w:eastAsia="zh-CN"/>
        </w:rPr>
        <w:t>市级财政</w:t>
      </w:r>
      <w:r>
        <w:rPr>
          <w:rFonts w:hint="eastAsia" w:ascii="仿宋_GB2312" w:hAnsi="仿宋" w:cs="宋体"/>
          <w:b w:val="0"/>
          <w:bCs/>
          <w:color w:val="000000"/>
          <w:kern w:val="0"/>
          <w:szCs w:val="28"/>
          <w:highlight w:val="none"/>
        </w:rPr>
        <w:t>资金，专款专用，根据《关于紧急下达2023年新型冠状病毒感染疫情应急救治能力提升项目中央基建投资预算》乌财</w:t>
      </w:r>
      <w:r>
        <w:rPr>
          <w:rFonts w:hint="eastAsia" w:ascii="仿宋_GB2312" w:hAnsi="仿宋" w:cs="宋体"/>
          <w:b w:val="0"/>
          <w:bCs/>
          <w:color w:val="000000"/>
          <w:kern w:val="0"/>
          <w:szCs w:val="28"/>
          <w:highlight w:val="none"/>
          <w:lang w:eastAsia="zh-CN"/>
        </w:rPr>
        <w:t>建〔2023〕53号</w:t>
      </w:r>
      <w:r>
        <w:rPr>
          <w:rFonts w:hint="eastAsia" w:ascii="仿宋_GB2312" w:hAnsi="仿宋" w:cs="宋体"/>
          <w:b w:val="0"/>
          <w:bCs/>
          <w:color w:val="000000"/>
          <w:kern w:val="0"/>
          <w:szCs w:val="28"/>
          <w:highlight w:val="none"/>
        </w:rPr>
        <w:t>，</w:t>
      </w:r>
      <w:r>
        <w:rPr>
          <w:rFonts w:hint="eastAsia" w:ascii="仿宋_GB2312" w:hAnsi="仿宋" w:cs="宋体"/>
          <w:color w:val="000000"/>
          <w:kern w:val="0"/>
          <w:szCs w:val="28"/>
          <w:highlight w:val="none"/>
        </w:rPr>
        <w:t>预算编制紧密围绕医院的长期发展战略和年度工作目标，</w:t>
      </w:r>
      <w:r>
        <w:rPr>
          <w:rFonts w:hint="eastAsia" w:ascii="仿宋_GB2312" w:hAnsi="仿宋" w:cs="宋体"/>
          <w:color w:val="000000"/>
          <w:kern w:val="0"/>
          <w:szCs w:val="28"/>
          <w:highlight w:val="none"/>
          <w:lang w:eastAsia="zh-CN"/>
        </w:rPr>
        <w:t>结合医疗市场及政策的变化，调研所需购置的医疗设备的市场价格，与各业务科室沟通协作，</w:t>
      </w:r>
      <w:r>
        <w:rPr>
          <w:rFonts w:hint="eastAsia" w:ascii="仿宋_GB2312" w:hAnsi="仿宋" w:cs="宋体"/>
          <w:color w:val="000000"/>
          <w:kern w:val="0"/>
          <w:szCs w:val="28"/>
          <w:highlight w:val="none"/>
        </w:rPr>
        <w:t>严格按照具体的工作任务和经济支出分类科目，明确每一笔资金的用途和流向，</w:t>
      </w:r>
      <w:r>
        <w:rPr>
          <w:rFonts w:hint="eastAsia" w:ascii="仿宋_GB2312" w:hAnsi="仿宋" w:cs="宋体"/>
          <w:color w:val="000000"/>
          <w:kern w:val="0"/>
          <w:szCs w:val="28"/>
          <w:highlight w:val="none"/>
          <w:lang w:eastAsia="zh-CN"/>
        </w:rPr>
        <w:t>对不合理的预算进行调整和优化，成立预算审核小组，对预算草案进行审核，审核通过后</w:t>
      </w:r>
      <w:r>
        <w:rPr>
          <w:rFonts w:hint="eastAsia" w:ascii="仿宋_GB2312" w:hAnsi="仿宋" w:cs="宋体"/>
          <w:color w:val="000000"/>
          <w:kern w:val="0"/>
          <w:szCs w:val="28"/>
          <w:highlight w:val="none"/>
        </w:rPr>
        <w:t>根据项目的重点和关键环节，合理分配</w:t>
      </w:r>
      <w:r>
        <w:rPr>
          <w:rFonts w:hint="eastAsia" w:ascii="仿宋_GB2312" w:hAnsi="仿宋" w:cs="宋体"/>
          <w:color w:val="000000"/>
          <w:kern w:val="0"/>
          <w:szCs w:val="28"/>
          <w:highlight w:val="none"/>
          <w:lang w:eastAsia="zh-CN"/>
        </w:rPr>
        <w:t>资金</w:t>
      </w:r>
      <w:r>
        <w:rPr>
          <w:rFonts w:hint="eastAsia" w:ascii="仿宋_GB2312" w:hAnsi="仿宋" w:cs="宋体"/>
          <w:b/>
          <w:color w:val="000000"/>
          <w:kern w:val="0"/>
          <w:szCs w:val="28"/>
          <w:highlight w:val="none"/>
        </w:rPr>
        <w:t>。</w:t>
      </w:r>
      <w:r>
        <w:rPr>
          <w:rFonts w:hint="eastAsia" w:ascii="仿宋_GB2312" w:hAnsi="仿宋" w:cs="宋体"/>
          <w:color w:val="000000"/>
          <w:kern w:val="0"/>
          <w:szCs w:val="28"/>
          <w:highlight w:val="none"/>
        </w:rPr>
        <w:t>故预算编制科学性指标得分</w:t>
      </w:r>
      <w:r>
        <w:rPr>
          <w:rFonts w:ascii="仿宋_GB2312" w:hAnsi="仿宋" w:cs="宋体"/>
          <w:color w:val="000000"/>
          <w:kern w:val="0"/>
          <w:szCs w:val="28"/>
          <w:highlight w:val="none"/>
        </w:rPr>
        <w:t>3</w:t>
      </w:r>
      <w:r>
        <w:rPr>
          <w:rFonts w:hint="eastAsia" w:ascii="仿宋_GB2312" w:hAnsi="仿宋" w:cs="宋体"/>
          <w:color w:val="000000"/>
          <w:kern w:val="0"/>
          <w:szCs w:val="28"/>
          <w:highlight w:val="none"/>
        </w:rPr>
        <w:t>分。</w:t>
      </w:r>
    </w:p>
    <w:p>
      <w:pPr>
        <w:spacing w:line="360" w:lineRule="auto"/>
        <w:ind w:firstLine="562"/>
        <w:rPr>
          <w:color w:val="000000"/>
          <w:highlight w:val="none"/>
        </w:rPr>
      </w:pPr>
      <w:r>
        <w:rPr>
          <w:rFonts w:hint="eastAsia"/>
          <w:b/>
          <w:bCs/>
          <w:color w:val="000000"/>
          <w:highlight w:val="none"/>
        </w:rPr>
        <w:t>资金分配合理性</w:t>
      </w:r>
      <w:r>
        <w:rPr>
          <w:rFonts w:hint="eastAsia"/>
          <w:color w:val="000000"/>
          <w:highlight w:val="none"/>
        </w:rPr>
        <w:t>：</w:t>
      </w:r>
      <w:r>
        <w:rPr>
          <w:rFonts w:hint="eastAsia"/>
          <w:color w:val="000000"/>
          <w:highlight w:val="none"/>
          <w:lang w:eastAsia="zh-CN"/>
        </w:rPr>
        <w:t>根据</w:t>
      </w:r>
      <w:r>
        <w:rPr>
          <w:rFonts w:hint="default" w:ascii="黑体" w:hAnsi="黑体" w:eastAsia="黑体" w:cs="Times New Roman"/>
          <w:color w:val="000000"/>
          <w:szCs w:val="28"/>
          <w:highlight w:val="none"/>
          <w:lang w:val="en-US" w:eastAsia="zh-CN"/>
        </w:rPr>
        <w:t>《</w:t>
      </w:r>
      <w:r>
        <w:rPr>
          <w:rFonts w:hint="eastAsia" w:ascii="仿宋_GB2312"/>
          <w:color w:val="000000"/>
          <w:highlight w:val="none"/>
          <w:lang w:val="en-US" w:eastAsia="zh-CN"/>
        </w:rPr>
        <w:t>政府采购需求管理办法</w:t>
      </w:r>
      <w:r>
        <w:rPr>
          <w:rFonts w:hint="default" w:ascii="仿宋_GB2312"/>
          <w:color w:val="000000"/>
          <w:highlight w:val="none"/>
          <w:lang w:val="en-US" w:eastAsia="zh-CN"/>
        </w:rPr>
        <w:t>》（财</w:t>
      </w:r>
      <w:r>
        <w:rPr>
          <w:rFonts w:hint="eastAsia" w:ascii="仿宋_GB2312"/>
          <w:color w:val="000000"/>
          <w:highlight w:val="none"/>
          <w:lang w:val="en-US" w:eastAsia="zh-CN"/>
        </w:rPr>
        <w:t>库</w:t>
      </w:r>
      <w:r>
        <w:rPr>
          <w:rFonts w:hint="default" w:ascii="仿宋_GB2312"/>
          <w:color w:val="000000"/>
          <w:highlight w:val="none"/>
          <w:lang w:val="en-US" w:eastAsia="zh-CN"/>
        </w:rPr>
        <w:t>〔</w:t>
      </w:r>
      <w:r>
        <w:rPr>
          <w:rFonts w:hint="eastAsia" w:ascii="仿宋_GB2312"/>
          <w:color w:val="000000"/>
          <w:highlight w:val="none"/>
          <w:lang w:val="en-US" w:eastAsia="zh-CN"/>
        </w:rPr>
        <w:t>2021</w:t>
      </w:r>
      <w:r>
        <w:rPr>
          <w:rFonts w:hint="default" w:ascii="仿宋_GB2312"/>
          <w:color w:val="000000"/>
          <w:highlight w:val="none"/>
          <w:lang w:val="en-US" w:eastAsia="zh-CN"/>
        </w:rPr>
        <w:t>〕</w:t>
      </w:r>
      <w:r>
        <w:rPr>
          <w:rFonts w:hint="eastAsia" w:ascii="仿宋_GB2312"/>
          <w:color w:val="000000"/>
          <w:highlight w:val="none"/>
          <w:lang w:val="en-US" w:eastAsia="zh-CN"/>
        </w:rPr>
        <w:t>22</w:t>
      </w:r>
      <w:r>
        <w:rPr>
          <w:rFonts w:hint="default" w:ascii="仿宋_GB2312"/>
          <w:color w:val="000000"/>
          <w:highlight w:val="none"/>
          <w:lang w:val="en-US" w:eastAsia="zh-CN"/>
        </w:rPr>
        <w:t>号）</w:t>
      </w:r>
      <w:r>
        <w:rPr>
          <w:rFonts w:hint="eastAsia" w:ascii="仿宋_GB2312"/>
          <w:color w:val="000000"/>
          <w:highlight w:val="none"/>
          <w:lang w:val="en-US" w:eastAsia="zh-CN"/>
        </w:rPr>
        <w:t>、</w:t>
      </w:r>
      <w:r>
        <w:rPr>
          <w:rFonts w:hint="eastAsia" w:ascii="仿宋_GB2312"/>
          <w:color w:val="000000"/>
          <w:highlight w:val="none"/>
        </w:rPr>
        <w:t>《</w:t>
      </w:r>
      <w:r>
        <w:rPr>
          <w:rFonts w:hint="eastAsia" w:ascii="仿宋_GB2312"/>
          <w:color w:val="000000"/>
          <w:highlight w:val="none"/>
          <w:lang w:eastAsia="zh-CN"/>
        </w:rPr>
        <w:t>基本建设项目建设成本管理规定</w:t>
      </w:r>
      <w:r>
        <w:rPr>
          <w:rFonts w:hint="eastAsia" w:ascii="仿宋_GB2312"/>
          <w:color w:val="000000"/>
          <w:highlight w:val="none"/>
        </w:rPr>
        <w:t>》</w:t>
      </w:r>
      <w:r>
        <w:rPr>
          <w:rFonts w:hint="eastAsia" w:ascii="仿宋_GB2312"/>
          <w:color w:val="000000"/>
          <w:highlight w:val="none"/>
          <w:lang w:eastAsia="zh-CN"/>
        </w:rPr>
        <w:t>（</w:t>
      </w:r>
      <w:r>
        <w:rPr>
          <w:rFonts w:hint="eastAsia" w:ascii="仿宋_GB2312"/>
          <w:color w:val="000000"/>
          <w:highlight w:val="none"/>
        </w:rPr>
        <w:t>财建</w:t>
      </w:r>
      <w:r>
        <w:rPr>
          <w:rFonts w:hint="default" w:ascii="仿宋_GB2312"/>
          <w:color w:val="000000"/>
          <w:highlight w:val="none"/>
          <w:lang w:val="en-US" w:eastAsia="zh-CN"/>
        </w:rPr>
        <w:t>〔</w:t>
      </w:r>
      <w:r>
        <w:rPr>
          <w:rFonts w:hint="eastAsia" w:ascii="仿宋_GB2312"/>
          <w:color w:val="000000"/>
          <w:highlight w:val="none"/>
        </w:rPr>
        <w:t>2016</w:t>
      </w:r>
      <w:r>
        <w:rPr>
          <w:rFonts w:hint="default" w:ascii="仿宋_GB2312"/>
          <w:color w:val="000000"/>
          <w:highlight w:val="none"/>
          <w:lang w:val="en-US" w:eastAsia="zh-CN"/>
        </w:rPr>
        <w:t>〕</w:t>
      </w:r>
      <w:r>
        <w:rPr>
          <w:rFonts w:hint="eastAsia" w:ascii="仿宋_GB2312"/>
          <w:color w:val="000000"/>
          <w:highlight w:val="none"/>
        </w:rPr>
        <w:t>504号</w:t>
      </w:r>
      <w:r>
        <w:rPr>
          <w:rFonts w:hint="eastAsia" w:ascii="仿宋_GB2312"/>
          <w:color w:val="000000"/>
          <w:highlight w:val="none"/>
          <w:lang w:eastAsia="zh-CN"/>
        </w:rPr>
        <w:t>）、</w:t>
      </w:r>
      <w:r>
        <w:rPr>
          <w:rFonts w:hint="eastAsia" w:ascii="仿宋_GB2312"/>
          <w:color w:val="000000"/>
          <w:highlight w:val="none"/>
        </w:rPr>
        <w:t>《乌鲁木齐市中医医院财政专项资金管理制度</w:t>
      </w:r>
      <w:r>
        <w:rPr>
          <w:rFonts w:hint="eastAsia" w:ascii="仿宋_GB2312"/>
          <w:color w:val="000000"/>
          <w:highlight w:val="none"/>
          <w:lang w:eastAsia="zh-CN"/>
        </w:rPr>
        <w:t>》《</w:t>
      </w:r>
      <w:r>
        <w:rPr>
          <w:rFonts w:hint="eastAsia" w:ascii="仿宋_GB2312"/>
          <w:color w:val="000000"/>
          <w:highlight w:val="none"/>
        </w:rPr>
        <w:t>乌鲁木齐市中医医院固定资产管理制度</w:t>
      </w:r>
      <w:r>
        <w:rPr>
          <w:rFonts w:hint="eastAsia" w:ascii="仿宋_GB2312"/>
          <w:color w:val="000000"/>
          <w:highlight w:val="none"/>
          <w:lang w:eastAsia="zh-CN"/>
        </w:rPr>
        <w:t>》等</w:t>
      </w:r>
      <w:r>
        <w:rPr>
          <w:rFonts w:hint="eastAsia" w:ascii="仿宋_GB2312"/>
          <w:color w:val="000000"/>
          <w:szCs w:val="28"/>
          <w:highlight w:val="none"/>
          <w:lang w:eastAsia="zh-CN"/>
        </w:rPr>
        <w:t>文件精神</w:t>
      </w:r>
      <w:r>
        <w:rPr>
          <w:rFonts w:hint="eastAsia" w:ascii="仿宋_GB2312" w:hAnsi="仿宋" w:cs="宋体"/>
          <w:b/>
          <w:color w:val="000000"/>
          <w:kern w:val="0"/>
          <w:szCs w:val="28"/>
          <w:highlight w:val="none"/>
        </w:rPr>
        <w:t>。</w:t>
      </w:r>
      <w:r>
        <w:rPr>
          <w:rFonts w:hint="eastAsia" w:ascii="仿宋_GB2312" w:hAnsi="仿宋" w:cs="宋体"/>
          <w:b w:val="0"/>
          <w:bCs/>
          <w:color w:val="000000"/>
          <w:kern w:val="0"/>
          <w:szCs w:val="28"/>
          <w:highlight w:val="none"/>
          <w:lang w:eastAsia="zh-CN"/>
        </w:rPr>
        <w:t>项目资金</w:t>
      </w:r>
      <w:r>
        <w:rPr>
          <w:rFonts w:hint="eastAsia" w:ascii="仿宋_GB2312"/>
          <w:color w:val="000000"/>
          <w:highlight w:val="none"/>
          <w:lang w:eastAsia="zh-CN"/>
        </w:rPr>
        <w:t>主要用于采购新型冠状病毒感染疫情应急救治的各类医疗设备，按照国家要求，医院对现有病房进行改造，将部分普通病房规划为可转换</w:t>
      </w:r>
      <w:r>
        <w:rPr>
          <w:rFonts w:hint="eastAsia" w:ascii="仿宋_GB2312"/>
          <w:color w:val="000000"/>
          <w:highlight w:val="none"/>
          <w:lang w:val="en-US" w:eastAsia="zh-CN"/>
        </w:rPr>
        <w:t>ICU病房，以满足疫情高峰期重症患者救治需求，购置了呼吸湿化治疗仪7台、有创呼吸机3台，数字化彩色超声诊断仪1台，设备购置费共计233万元，为重症患者的生命支持提供有力保障，提升了医院对新冠病毒及相关并发症的检测能力，为临床诊断提供准确依据，</w:t>
      </w:r>
      <w:r>
        <w:rPr>
          <w:rFonts w:hint="eastAsia" w:ascii="仿宋_GB2312" w:hAnsi="仿宋" w:cs="宋体"/>
          <w:color w:val="000000"/>
          <w:kern w:val="0"/>
          <w:szCs w:val="28"/>
          <w:highlight w:val="none"/>
        </w:rPr>
        <w:t>故资金分配合理性指标得分</w:t>
      </w:r>
      <w:r>
        <w:rPr>
          <w:rFonts w:ascii="仿宋_GB2312" w:hAnsi="仿宋" w:cs="宋体"/>
          <w:color w:val="000000"/>
          <w:kern w:val="0"/>
          <w:szCs w:val="28"/>
          <w:highlight w:val="none"/>
        </w:rPr>
        <w:t>3</w:t>
      </w:r>
      <w:r>
        <w:rPr>
          <w:rFonts w:hint="eastAsia" w:ascii="仿宋_GB2312" w:hAnsi="仿宋" w:cs="宋体"/>
          <w:color w:val="000000"/>
          <w:kern w:val="0"/>
          <w:szCs w:val="28"/>
          <w:highlight w:val="none"/>
        </w:rPr>
        <w:t>分。</w:t>
      </w:r>
    </w:p>
    <w:p>
      <w:pPr>
        <w:autoSpaceDE w:val="0"/>
        <w:spacing w:line="600" w:lineRule="exact"/>
        <w:ind w:firstLine="562"/>
        <w:rPr>
          <w:rFonts w:ascii="仿宋_GB2312" w:hAnsi="仿宋" w:cs="宋体"/>
          <w:b/>
          <w:color w:val="000000"/>
          <w:kern w:val="0"/>
          <w:szCs w:val="28"/>
          <w:highlight w:val="none"/>
        </w:rPr>
      </w:pPr>
      <w:r>
        <w:rPr>
          <w:rFonts w:hint="eastAsia" w:ascii="仿宋_GB2312" w:hAnsi="仿宋" w:cs="宋体"/>
          <w:b/>
          <w:color w:val="000000"/>
          <w:kern w:val="0"/>
          <w:szCs w:val="28"/>
          <w:highlight w:val="none"/>
        </w:rPr>
        <w:t>综上，该指标满分</w:t>
      </w:r>
      <w:r>
        <w:rPr>
          <w:rFonts w:ascii="仿宋_GB2312" w:hAnsi="仿宋" w:cs="宋体"/>
          <w:b/>
          <w:color w:val="000000"/>
          <w:kern w:val="0"/>
          <w:szCs w:val="28"/>
          <w:highlight w:val="none"/>
        </w:rPr>
        <w:t>6</w:t>
      </w:r>
      <w:r>
        <w:rPr>
          <w:rFonts w:hint="eastAsia" w:ascii="仿宋_GB2312" w:hAnsi="仿宋" w:cs="宋体"/>
          <w:b/>
          <w:color w:val="000000"/>
          <w:kern w:val="0"/>
          <w:szCs w:val="28"/>
          <w:highlight w:val="none"/>
        </w:rPr>
        <w:t>分，得分</w:t>
      </w:r>
      <w:r>
        <w:rPr>
          <w:rFonts w:hint="eastAsia" w:ascii="仿宋_GB2312" w:hAnsi="仿宋" w:cs="宋体"/>
          <w:b/>
          <w:color w:val="000000"/>
          <w:kern w:val="0"/>
          <w:szCs w:val="28"/>
          <w:highlight w:val="none"/>
          <w:lang w:val="en-US" w:eastAsia="zh-CN"/>
        </w:rPr>
        <w:t>6</w:t>
      </w:r>
      <w:r>
        <w:rPr>
          <w:rFonts w:hint="eastAsia" w:ascii="仿宋_GB2312" w:hAnsi="仿宋" w:cs="宋体"/>
          <w:b/>
          <w:color w:val="000000"/>
          <w:kern w:val="0"/>
          <w:szCs w:val="28"/>
          <w:highlight w:val="none"/>
        </w:rPr>
        <w:t>分。</w:t>
      </w:r>
    </w:p>
    <w:p>
      <w:pPr>
        <w:pStyle w:val="3"/>
        <w:ind w:firstLine="643"/>
        <w:rPr>
          <w:rFonts w:ascii="仿宋" w:hAnsi="仿宋" w:eastAsia="仿宋"/>
          <w:color w:val="000000"/>
          <w:highlight w:val="none"/>
          <w:lang w:bidi="en-US"/>
        </w:rPr>
      </w:pPr>
      <w:bookmarkStart w:id="40" w:name="_Toc165277245"/>
      <w:bookmarkStart w:id="41" w:name="_Toc67911613"/>
      <w:r>
        <w:rPr>
          <w:rFonts w:hint="eastAsia" w:ascii="仿宋" w:hAnsi="仿宋" w:eastAsia="仿宋"/>
          <w:color w:val="000000"/>
          <w:highlight w:val="none"/>
          <w:lang w:bidi="en-US"/>
        </w:rPr>
        <w:t>（二）项目过程情况</w:t>
      </w:r>
      <w:bookmarkEnd w:id="40"/>
      <w:bookmarkEnd w:id="41"/>
    </w:p>
    <w:p>
      <w:pPr>
        <w:spacing w:line="360" w:lineRule="auto"/>
        <w:ind w:firstLine="560"/>
        <w:rPr>
          <w:rFonts w:ascii="仿宋_GB2312"/>
          <w:color w:val="000000"/>
          <w:szCs w:val="28"/>
          <w:highlight w:val="none"/>
        </w:rPr>
      </w:pPr>
      <w:r>
        <w:rPr>
          <w:rFonts w:hint="eastAsia" w:ascii="仿宋_GB2312"/>
          <w:color w:val="000000"/>
          <w:szCs w:val="28"/>
          <w:highlight w:val="none"/>
        </w:rPr>
        <w:t>项目过程指标由2个二级指标和</w:t>
      </w:r>
      <w:r>
        <w:rPr>
          <w:rFonts w:ascii="仿宋_GB2312"/>
          <w:color w:val="000000"/>
          <w:szCs w:val="28"/>
          <w:highlight w:val="none"/>
        </w:rPr>
        <w:t>5</w:t>
      </w:r>
      <w:r>
        <w:rPr>
          <w:rFonts w:hint="eastAsia" w:ascii="仿宋_GB2312"/>
          <w:color w:val="000000"/>
          <w:szCs w:val="28"/>
          <w:highlight w:val="none"/>
        </w:rPr>
        <w:t>个三级指标构成，权重为</w:t>
      </w:r>
      <w:r>
        <w:rPr>
          <w:rFonts w:ascii="仿宋_GB2312"/>
          <w:color w:val="000000"/>
          <w:szCs w:val="28"/>
          <w:highlight w:val="none"/>
        </w:rPr>
        <w:t>20</w:t>
      </w:r>
      <w:r>
        <w:rPr>
          <w:rFonts w:hint="eastAsia" w:ascii="仿宋_GB2312"/>
          <w:color w:val="000000"/>
          <w:szCs w:val="28"/>
          <w:highlight w:val="none"/>
        </w:rPr>
        <w:t>分，实际得分</w:t>
      </w:r>
      <w:r>
        <w:rPr>
          <w:rFonts w:hint="eastAsia" w:ascii="仿宋_GB2312"/>
          <w:color w:val="000000"/>
          <w:szCs w:val="28"/>
          <w:highlight w:val="none"/>
          <w:lang w:val="en-US" w:eastAsia="zh-CN"/>
        </w:rPr>
        <w:t>20</w:t>
      </w:r>
      <w:r>
        <w:rPr>
          <w:rFonts w:hint="eastAsia" w:ascii="仿宋_GB2312"/>
          <w:color w:val="000000"/>
          <w:szCs w:val="28"/>
          <w:highlight w:val="none"/>
        </w:rPr>
        <w:t>分。</w:t>
      </w:r>
    </w:p>
    <w:p>
      <w:pPr>
        <w:pStyle w:val="4"/>
        <w:ind w:firstLine="643"/>
        <w:rPr>
          <w:color w:val="000000"/>
          <w:highlight w:val="none"/>
        </w:rPr>
      </w:pPr>
      <w:bookmarkStart w:id="42" w:name="_Toc165277246"/>
      <w:r>
        <w:rPr>
          <w:color w:val="000000"/>
          <w:highlight w:val="none"/>
        </w:rPr>
        <w:t>1.</w:t>
      </w:r>
      <w:r>
        <w:rPr>
          <w:rFonts w:hint="eastAsia"/>
          <w:color w:val="000000"/>
          <w:highlight w:val="none"/>
        </w:rPr>
        <w:t>资金管理</w:t>
      </w:r>
      <w:bookmarkEnd w:id="42"/>
    </w:p>
    <w:p>
      <w:pPr>
        <w:spacing w:line="360" w:lineRule="auto"/>
        <w:ind w:firstLine="562"/>
        <w:rPr>
          <w:rFonts w:ascii="仿宋_GB2312"/>
          <w:color w:val="000000"/>
          <w:szCs w:val="28"/>
          <w:highlight w:val="none"/>
        </w:rPr>
      </w:pPr>
      <w:r>
        <w:rPr>
          <w:rFonts w:hint="eastAsia" w:ascii="仿宋_GB2312"/>
          <w:b/>
          <w:bCs/>
          <w:color w:val="000000"/>
          <w:szCs w:val="28"/>
          <w:highlight w:val="none"/>
        </w:rPr>
        <w:t>资金到位率：</w:t>
      </w:r>
      <w:r>
        <w:rPr>
          <w:rFonts w:hint="eastAsia" w:ascii="仿宋_GB2312" w:hAnsi="仿宋" w:cs="宋体"/>
          <w:b w:val="0"/>
          <w:bCs/>
          <w:color w:val="000000"/>
          <w:kern w:val="0"/>
          <w:szCs w:val="28"/>
          <w:highlight w:val="none"/>
        </w:rPr>
        <w:t>该项目资金由财政拨付，预算批复</w:t>
      </w:r>
      <w:r>
        <w:rPr>
          <w:rFonts w:hint="eastAsia" w:ascii="仿宋_GB2312" w:hAnsi="仿宋" w:cs="宋体"/>
          <w:b w:val="0"/>
          <w:bCs/>
          <w:color w:val="000000"/>
          <w:kern w:val="0"/>
          <w:szCs w:val="28"/>
          <w:highlight w:val="none"/>
          <w:lang w:val="en-US" w:eastAsia="zh-CN"/>
        </w:rPr>
        <w:t>233</w:t>
      </w:r>
      <w:r>
        <w:rPr>
          <w:rFonts w:hint="eastAsia" w:ascii="仿宋_GB2312" w:hAnsi="仿宋" w:cs="宋体"/>
          <w:b w:val="0"/>
          <w:bCs/>
          <w:color w:val="000000"/>
          <w:kern w:val="0"/>
          <w:szCs w:val="28"/>
          <w:highlight w:val="none"/>
        </w:rPr>
        <w:t>万元，在202</w:t>
      </w:r>
      <w:r>
        <w:rPr>
          <w:rFonts w:hint="eastAsia" w:ascii="仿宋_GB2312" w:hAnsi="仿宋" w:cs="宋体"/>
          <w:b w:val="0"/>
          <w:bCs/>
          <w:color w:val="000000"/>
          <w:kern w:val="0"/>
          <w:szCs w:val="28"/>
          <w:highlight w:val="none"/>
          <w:lang w:val="en-US" w:eastAsia="zh-CN"/>
        </w:rPr>
        <w:t>3</w:t>
      </w:r>
      <w:r>
        <w:rPr>
          <w:rFonts w:hint="eastAsia" w:ascii="仿宋_GB2312" w:hAnsi="仿宋" w:cs="宋体"/>
          <w:b w:val="0"/>
          <w:bCs/>
          <w:color w:val="000000"/>
          <w:kern w:val="0"/>
          <w:szCs w:val="28"/>
          <w:highlight w:val="none"/>
        </w:rPr>
        <w:t>年</w:t>
      </w:r>
      <w:r>
        <w:rPr>
          <w:rFonts w:hint="eastAsia" w:ascii="仿宋_GB2312" w:hAnsi="仿宋" w:cs="宋体"/>
          <w:b w:val="0"/>
          <w:bCs/>
          <w:color w:val="000000"/>
          <w:kern w:val="0"/>
          <w:szCs w:val="28"/>
          <w:highlight w:val="none"/>
          <w:lang w:val="en-US" w:eastAsia="zh-CN"/>
        </w:rPr>
        <w:t>3</w:t>
      </w:r>
      <w:r>
        <w:rPr>
          <w:rFonts w:hint="eastAsia" w:ascii="仿宋_GB2312" w:hAnsi="仿宋" w:cs="宋体"/>
          <w:b w:val="0"/>
          <w:bCs/>
          <w:color w:val="000000"/>
          <w:kern w:val="0"/>
          <w:szCs w:val="28"/>
          <w:highlight w:val="none"/>
        </w:rPr>
        <w:t>月</w:t>
      </w:r>
      <w:r>
        <w:rPr>
          <w:rFonts w:hint="eastAsia" w:ascii="仿宋_GB2312" w:hAnsi="仿宋" w:cs="宋体"/>
          <w:b w:val="0"/>
          <w:bCs/>
          <w:color w:val="000000"/>
          <w:kern w:val="0"/>
          <w:szCs w:val="28"/>
          <w:highlight w:val="none"/>
          <w:lang w:val="en-US" w:eastAsia="zh-CN"/>
        </w:rPr>
        <w:t>13</w:t>
      </w:r>
      <w:r>
        <w:rPr>
          <w:rFonts w:hint="eastAsia" w:ascii="仿宋_GB2312" w:hAnsi="仿宋" w:cs="宋体"/>
          <w:b w:val="0"/>
          <w:bCs/>
          <w:color w:val="000000"/>
          <w:kern w:val="0"/>
          <w:szCs w:val="28"/>
          <w:highlight w:val="none"/>
        </w:rPr>
        <w:t>日通过《关于紧急下达2023年新型冠状病毒感染疫情应急救治能力提升项目中央基建投资预算》乌财</w:t>
      </w:r>
      <w:r>
        <w:rPr>
          <w:rFonts w:hint="eastAsia" w:ascii="仿宋_GB2312" w:hAnsi="仿宋" w:cs="宋体"/>
          <w:b w:val="0"/>
          <w:bCs/>
          <w:color w:val="000000"/>
          <w:kern w:val="0"/>
          <w:szCs w:val="28"/>
          <w:highlight w:val="none"/>
          <w:lang w:eastAsia="zh-CN"/>
        </w:rPr>
        <w:t>建〔2023〕53号</w:t>
      </w:r>
      <w:r>
        <w:rPr>
          <w:rFonts w:hint="eastAsia" w:ascii="仿宋_GB2312" w:hAnsi="仿宋" w:cs="宋体"/>
          <w:b w:val="0"/>
          <w:bCs/>
          <w:color w:val="000000"/>
          <w:kern w:val="0"/>
          <w:szCs w:val="28"/>
          <w:highlight w:val="none"/>
        </w:rPr>
        <w:t>拨付资金</w:t>
      </w:r>
      <w:r>
        <w:rPr>
          <w:rFonts w:hint="eastAsia" w:ascii="仿宋_GB2312" w:hAnsi="仿宋" w:cs="宋体"/>
          <w:b w:val="0"/>
          <w:bCs/>
          <w:color w:val="000000"/>
          <w:kern w:val="0"/>
          <w:szCs w:val="28"/>
          <w:highlight w:val="none"/>
          <w:lang w:val="en-US" w:eastAsia="zh-CN"/>
        </w:rPr>
        <w:t>233</w:t>
      </w:r>
      <w:r>
        <w:rPr>
          <w:rFonts w:hint="eastAsia" w:ascii="仿宋_GB2312" w:hAnsi="仿宋" w:cs="宋体"/>
          <w:b w:val="0"/>
          <w:bCs/>
          <w:color w:val="000000"/>
          <w:kern w:val="0"/>
          <w:szCs w:val="28"/>
          <w:highlight w:val="none"/>
        </w:rPr>
        <w:t>万元，</w:t>
      </w:r>
      <w:r>
        <w:rPr>
          <w:rFonts w:hint="eastAsia" w:ascii="仿宋_GB2312" w:hAnsi="仿宋" w:cs="宋体"/>
          <w:b w:val="0"/>
          <w:bCs/>
          <w:color w:val="000000"/>
          <w:kern w:val="0"/>
          <w:szCs w:val="28"/>
          <w:highlight w:val="none"/>
          <w:lang w:val="en-US" w:eastAsia="zh-CN"/>
        </w:rPr>
        <w:t>实际支付资金233万元，</w:t>
      </w:r>
      <w:r>
        <w:rPr>
          <w:rFonts w:hint="eastAsia" w:ascii="仿宋_GB2312" w:hAnsi="仿宋" w:cs="宋体"/>
          <w:b w:val="0"/>
          <w:bCs/>
          <w:color w:val="000000"/>
          <w:kern w:val="0"/>
          <w:szCs w:val="28"/>
          <w:highlight w:val="none"/>
        </w:rPr>
        <w:t>资金到位率100%</w:t>
      </w:r>
      <w:r>
        <w:rPr>
          <w:rFonts w:hint="eastAsia" w:ascii="仿宋_GB2312" w:hAnsi="仿宋" w:cs="宋体"/>
          <w:b w:val="0"/>
          <w:bCs/>
          <w:color w:val="000000"/>
          <w:kern w:val="0"/>
          <w:szCs w:val="28"/>
          <w:highlight w:val="none"/>
          <w:lang w:eastAsia="zh-CN"/>
        </w:rPr>
        <w:t>，</w:t>
      </w:r>
      <w:r>
        <w:rPr>
          <w:rFonts w:hint="eastAsia" w:ascii="仿宋_GB2312" w:hAnsi="仿宋" w:cs="宋体"/>
          <w:color w:val="000000"/>
          <w:kern w:val="0"/>
          <w:szCs w:val="28"/>
          <w:highlight w:val="none"/>
        </w:rPr>
        <w:t>故资金到位率指标得分</w:t>
      </w:r>
      <w:r>
        <w:rPr>
          <w:rFonts w:hint="eastAsia" w:ascii="仿宋_GB2312" w:hAnsi="仿宋" w:cs="宋体"/>
          <w:color w:val="000000"/>
          <w:kern w:val="0"/>
          <w:szCs w:val="28"/>
          <w:highlight w:val="none"/>
          <w:lang w:val="en-US" w:eastAsia="zh-CN"/>
        </w:rPr>
        <w:t>5</w:t>
      </w:r>
      <w:r>
        <w:rPr>
          <w:rFonts w:hint="eastAsia" w:ascii="仿宋_GB2312" w:hAnsi="仿宋" w:cs="宋体"/>
          <w:color w:val="000000"/>
          <w:kern w:val="0"/>
          <w:szCs w:val="28"/>
          <w:highlight w:val="none"/>
        </w:rPr>
        <w:t>分。</w:t>
      </w:r>
    </w:p>
    <w:p>
      <w:pPr>
        <w:spacing w:line="360" w:lineRule="auto"/>
        <w:ind w:firstLine="560"/>
        <w:rPr>
          <w:rFonts w:ascii="仿宋_GB2312"/>
          <w:color w:val="000000"/>
          <w:szCs w:val="28"/>
          <w:highlight w:val="none"/>
        </w:rPr>
      </w:pPr>
    </w:p>
    <w:p>
      <w:pPr>
        <w:spacing w:line="360" w:lineRule="auto"/>
        <w:ind w:firstLine="562"/>
        <w:rPr>
          <w:rFonts w:ascii="仿宋_GB2312"/>
          <w:color w:val="000000"/>
          <w:szCs w:val="28"/>
          <w:highlight w:val="none"/>
        </w:rPr>
      </w:pPr>
      <w:r>
        <w:rPr>
          <w:rFonts w:hint="eastAsia" w:ascii="仿宋_GB2312"/>
          <w:b/>
          <w:bCs/>
          <w:color w:val="000000"/>
          <w:szCs w:val="28"/>
          <w:highlight w:val="none"/>
        </w:rPr>
        <w:t>预算执行率：</w:t>
      </w:r>
      <w:r>
        <w:rPr>
          <w:rFonts w:hint="eastAsia" w:ascii="仿宋_GB2312"/>
          <w:b w:val="0"/>
          <w:bCs w:val="0"/>
          <w:color w:val="000000"/>
          <w:szCs w:val="28"/>
          <w:highlight w:val="none"/>
          <w:lang w:eastAsia="zh-CN"/>
        </w:rPr>
        <w:t>该</w:t>
      </w:r>
      <w:r>
        <w:rPr>
          <w:rFonts w:hint="eastAsia" w:ascii="仿宋_GB2312" w:hAnsi="仿宋" w:cs="宋体"/>
          <w:b w:val="0"/>
          <w:bCs/>
          <w:color w:val="000000"/>
          <w:kern w:val="0"/>
          <w:szCs w:val="28"/>
          <w:highlight w:val="none"/>
          <w:lang w:eastAsia="zh-CN"/>
        </w:rPr>
        <w:t>项目资金</w:t>
      </w:r>
      <w:r>
        <w:rPr>
          <w:rFonts w:hint="eastAsia" w:ascii="仿宋_GB2312"/>
          <w:color w:val="000000"/>
          <w:highlight w:val="none"/>
          <w:lang w:eastAsia="zh-CN"/>
        </w:rPr>
        <w:t>用于采购新型冠状病毒感染疫情应急救治的各类医疗设备，按照国家要求，医院对现有病房进行改造，将部分普通病房规划为可转换</w:t>
      </w:r>
      <w:r>
        <w:rPr>
          <w:rFonts w:hint="eastAsia" w:ascii="仿宋_GB2312"/>
          <w:color w:val="000000"/>
          <w:highlight w:val="none"/>
          <w:lang w:val="en-US" w:eastAsia="zh-CN"/>
        </w:rPr>
        <w:t>ICU病房，以满足疫情高峰期重症患者救治需求，购置呼吸湿化治疗仪、有创呼吸机、数字化彩色超声诊断仪等医疗设备</w:t>
      </w:r>
      <w:r>
        <w:rPr>
          <w:rFonts w:hint="eastAsia" w:ascii="仿宋_GB2312"/>
          <w:b/>
          <w:bCs/>
          <w:color w:val="000000"/>
          <w:szCs w:val="28"/>
          <w:highlight w:val="none"/>
        </w:rPr>
        <w:t>。</w:t>
      </w:r>
      <w:r>
        <w:rPr>
          <w:rFonts w:hint="eastAsia" w:ascii="仿宋_GB2312"/>
          <w:b w:val="0"/>
          <w:bCs w:val="0"/>
          <w:color w:val="000000"/>
          <w:szCs w:val="28"/>
          <w:highlight w:val="none"/>
          <w:lang w:val="en-US" w:eastAsia="zh-CN"/>
        </w:rPr>
        <w:t>2024年4月支付新疆樵牧医疗器械有限公司专用设备购置费60万元；6月支付新疆樵牧医疗器械有限公司专用设备购置费用74万元；7月支付新疆樵牧医疗器械有限公司专用设备购置费99万元。共执行资金233万元，233/233*5=5</w:t>
      </w:r>
      <w:r>
        <w:rPr>
          <w:rFonts w:hint="eastAsia" w:ascii="仿宋_GB2312"/>
          <w:color w:val="000000"/>
          <w:szCs w:val="28"/>
          <w:highlight w:val="none"/>
        </w:rPr>
        <w:t>故预算执行率得分为</w:t>
      </w:r>
      <w:r>
        <w:rPr>
          <w:rFonts w:hint="eastAsia" w:ascii="仿宋_GB2312"/>
          <w:color w:val="000000"/>
          <w:szCs w:val="28"/>
          <w:highlight w:val="none"/>
          <w:lang w:val="en-US" w:eastAsia="zh-CN"/>
        </w:rPr>
        <w:t>5</w:t>
      </w:r>
      <w:r>
        <w:rPr>
          <w:rFonts w:hint="eastAsia" w:ascii="仿宋_GB2312"/>
          <w:color w:val="000000"/>
          <w:szCs w:val="28"/>
          <w:highlight w:val="none"/>
        </w:rPr>
        <w:t>分。</w:t>
      </w:r>
    </w:p>
    <w:p>
      <w:pPr>
        <w:spacing w:line="360" w:lineRule="auto"/>
        <w:ind w:firstLine="562"/>
        <w:rPr>
          <w:rFonts w:ascii="仿宋_GB2312"/>
          <w:b/>
          <w:bCs/>
          <w:color w:val="000000"/>
          <w:szCs w:val="28"/>
          <w:highlight w:val="none"/>
        </w:rPr>
      </w:pPr>
    </w:p>
    <w:p>
      <w:pPr>
        <w:spacing w:line="360" w:lineRule="auto"/>
        <w:ind w:firstLine="562"/>
        <w:rPr>
          <w:rFonts w:ascii="仿宋_GB2312"/>
          <w:color w:val="000000"/>
          <w:szCs w:val="28"/>
          <w:highlight w:val="none"/>
        </w:rPr>
      </w:pPr>
      <w:r>
        <w:rPr>
          <w:rFonts w:hint="eastAsia" w:ascii="仿宋_GB2312"/>
          <w:b/>
          <w:bCs/>
          <w:color w:val="000000"/>
          <w:szCs w:val="28"/>
          <w:highlight w:val="none"/>
        </w:rPr>
        <w:t>资金使用合规性：</w:t>
      </w:r>
      <w:r>
        <w:rPr>
          <w:rFonts w:hint="eastAsia" w:ascii="仿宋_GB2312"/>
          <w:color w:val="000000"/>
          <w:szCs w:val="28"/>
          <w:highlight w:val="none"/>
        </w:rPr>
        <w:t>本</w:t>
      </w:r>
      <w:r>
        <w:rPr>
          <w:rFonts w:hint="eastAsia" w:ascii="仿宋_GB2312"/>
          <w:color w:val="000000"/>
          <w:szCs w:val="28"/>
          <w:highlight w:val="none"/>
        </w:rPr>
        <w:t>项目资金使用严格遵循本单位的《财政专项资金使用制度》</w:t>
      </w:r>
      <w:r>
        <w:rPr>
          <w:rFonts w:hint="eastAsia" w:ascii="仿宋_GB2312"/>
          <w:color w:val="000000"/>
          <w:szCs w:val="28"/>
          <w:highlight w:val="none"/>
          <w:lang w:eastAsia="zh-CN"/>
        </w:rPr>
        <w:t>和</w:t>
      </w:r>
      <w:r>
        <w:rPr>
          <w:rFonts w:hint="eastAsia" w:ascii="仿宋_GB2312"/>
          <w:color w:val="000000"/>
          <w:szCs w:val="28"/>
          <w:highlight w:val="none"/>
        </w:rPr>
        <w:t>《基本建设项目建设成本管理规定》的规定</w:t>
      </w:r>
      <w:r>
        <w:rPr>
          <w:rFonts w:hint="eastAsia" w:ascii="仿宋_GB2312"/>
          <w:color w:val="000000"/>
          <w:szCs w:val="28"/>
          <w:highlight w:val="none"/>
          <w:lang w:eastAsia="zh-CN"/>
        </w:rPr>
        <w:t>，坚持“统一领导、科学设立、分类管理、规范使用、绩效优先、公开透明、跟踪监督”的原则，严格按照事前申请、事中控制、事后监督的流程，确保专款专用。</w:t>
      </w:r>
      <w:r>
        <w:rPr>
          <w:rFonts w:hint="eastAsia" w:ascii="仿宋_GB2312"/>
          <w:color w:val="000000"/>
          <w:szCs w:val="28"/>
          <w:highlight w:val="none"/>
        </w:rPr>
        <w:t>同时，资金的拨付有使用计划的申请和资金支付的审批程序，需要项目负责人、项目管理科室、分管院领导、财务科长和分管财务的院领导签批手续，符合项目预算批复或合同规定的用途，不存在截留、挤占、挪用、虚列支出等情况。故资金使用合规性得分为3分。</w:t>
      </w:r>
    </w:p>
    <w:p>
      <w:pPr>
        <w:autoSpaceDE w:val="0"/>
        <w:spacing w:line="600" w:lineRule="exact"/>
        <w:ind w:firstLine="562"/>
        <w:rPr>
          <w:rFonts w:ascii="仿宋_GB2312" w:hAnsi="仿宋" w:cs="宋体"/>
          <w:b/>
          <w:color w:val="000000"/>
          <w:kern w:val="0"/>
          <w:szCs w:val="28"/>
          <w:highlight w:val="none"/>
        </w:rPr>
      </w:pPr>
      <w:r>
        <w:rPr>
          <w:rFonts w:hint="eastAsia" w:ascii="仿宋_GB2312" w:hAnsi="仿宋" w:cs="宋体"/>
          <w:b/>
          <w:color w:val="000000"/>
          <w:kern w:val="0"/>
          <w:szCs w:val="28"/>
          <w:highlight w:val="none"/>
        </w:rPr>
        <w:t>综上，该指标满分</w:t>
      </w:r>
      <w:r>
        <w:rPr>
          <w:rFonts w:ascii="仿宋_GB2312" w:hAnsi="仿宋" w:cs="宋体"/>
          <w:b/>
          <w:color w:val="000000"/>
          <w:kern w:val="0"/>
          <w:szCs w:val="28"/>
          <w:highlight w:val="none"/>
        </w:rPr>
        <w:t>13</w:t>
      </w:r>
      <w:r>
        <w:rPr>
          <w:rFonts w:hint="eastAsia" w:ascii="仿宋_GB2312" w:hAnsi="仿宋" w:cs="宋体"/>
          <w:b/>
          <w:color w:val="000000"/>
          <w:kern w:val="0"/>
          <w:szCs w:val="28"/>
          <w:highlight w:val="none"/>
        </w:rPr>
        <w:t>分，得分</w:t>
      </w:r>
      <w:r>
        <w:rPr>
          <w:rFonts w:hint="eastAsia" w:ascii="仿宋_GB2312" w:hAnsi="仿宋" w:cs="宋体"/>
          <w:b/>
          <w:color w:val="000000"/>
          <w:kern w:val="0"/>
          <w:szCs w:val="28"/>
          <w:highlight w:val="none"/>
          <w:lang w:val="en-US" w:eastAsia="zh-CN"/>
        </w:rPr>
        <w:t>13</w:t>
      </w:r>
      <w:r>
        <w:rPr>
          <w:rFonts w:hint="eastAsia" w:ascii="仿宋_GB2312" w:hAnsi="仿宋" w:cs="宋体"/>
          <w:b/>
          <w:color w:val="000000"/>
          <w:kern w:val="0"/>
          <w:szCs w:val="28"/>
          <w:highlight w:val="none"/>
        </w:rPr>
        <w:t>分。</w:t>
      </w:r>
    </w:p>
    <w:p>
      <w:pPr>
        <w:pStyle w:val="4"/>
        <w:ind w:firstLine="643"/>
        <w:rPr>
          <w:color w:val="000000"/>
          <w:highlight w:val="none"/>
        </w:rPr>
      </w:pPr>
      <w:bookmarkStart w:id="43" w:name="_Toc165277247"/>
      <w:r>
        <w:rPr>
          <w:color w:val="000000"/>
          <w:highlight w:val="none"/>
        </w:rPr>
        <w:t>2.</w:t>
      </w:r>
      <w:r>
        <w:rPr>
          <w:rFonts w:hint="eastAsia"/>
          <w:color w:val="000000"/>
          <w:highlight w:val="none"/>
        </w:rPr>
        <w:t>组织实施</w:t>
      </w:r>
      <w:bookmarkEnd w:id="43"/>
    </w:p>
    <w:p>
      <w:pPr>
        <w:spacing w:line="360" w:lineRule="auto"/>
        <w:ind w:firstLine="562"/>
        <w:rPr>
          <w:rFonts w:hint="eastAsia" w:ascii="仿宋_GB2312"/>
          <w:color w:val="000000"/>
          <w:szCs w:val="28"/>
          <w:highlight w:val="none"/>
        </w:rPr>
      </w:pPr>
      <w:r>
        <w:rPr>
          <w:rFonts w:hint="eastAsia" w:ascii="仿宋_GB2312"/>
          <w:b/>
          <w:bCs/>
          <w:color w:val="000000"/>
          <w:szCs w:val="28"/>
          <w:highlight w:val="none"/>
        </w:rPr>
        <w:t>管理制度健全性</w:t>
      </w:r>
      <w:r>
        <w:rPr>
          <w:rFonts w:hint="eastAsia" w:ascii="仿宋_GB2312"/>
          <w:color w:val="000000"/>
          <w:szCs w:val="28"/>
          <w:highlight w:val="none"/>
        </w:rPr>
        <w:t>：</w:t>
      </w:r>
      <w:r>
        <w:rPr>
          <w:rFonts w:hint="eastAsia" w:ascii="仿宋_GB2312"/>
          <w:color w:val="000000"/>
          <w:szCs w:val="28"/>
          <w:highlight w:val="none"/>
          <w:lang w:val="en-US" w:eastAsia="zh-CN"/>
        </w:rPr>
        <w:t>乌鲁</w:t>
      </w:r>
      <w:r>
        <w:rPr>
          <w:rFonts w:hint="eastAsia" w:ascii="仿宋_GB2312"/>
          <w:color w:val="000000"/>
          <w:szCs w:val="28"/>
          <w:highlight w:val="none"/>
          <w:lang w:val="en-US" w:eastAsia="zh-CN"/>
        </w:rPr>
        <w:t>木齐市中医医院</w:t>
      </w:r>
      <w:r>
        <w:rPr>
          <w:rFonts w:hint="eastAsia" w:ascii="仿宋_GB2312"/>
          <w:color w:val="000000"/>
          <w:szCs w:val="28"/>
          <w:highlight w:val="none"/>
        </w:rPr>
        <w:t>高度重视财政项目管理制度建设，依据国家财政法规、中医药行业政策以及医院实际情况，制定了一套全面、系统的财政项目管理制度体系</w:t>
      </w:r>
      <w:r>
        <w:rPr>
          <w:rFonts w:hint="eastAsia" w:ascii="仿宋_GB2312"/>
          <w:color w:val="000000"/>
          <w:szCs w:val="28"/>
          <w:highlight w:val="none"/>
          <w:lang w:eastAsia="zh-CN"/>
        </w:rPr>
        <w:t>，</w:t>
      </w:r>
      <w:r>
        <w:rPr>
          <w:rFonts w:hint="eastAsia" w:ascii="仿宋_GB2312"/>
          <w:color w:val="000000"/>
          <w:szCs w:val="28"/>
          <w:highlight w:val="none"/>
        </w:rPr>
        <w:t>涵盖项目立项管理、资金管理、实施过程管理、</w:t>
      </w:r>
      <w:r>
        <w:rPr>
          <w:rFonts w:hint="eastAsia" w:ascii="仿宋_GB2312"/>
          <w:color w:val="000000"/>
          <w:szCs w:val="28"/>
          <w:highlight w:val="none"/>
          <w:lang w:val="en-US" w:eastAsia="zh-CN"/>
        </w:rPr>
        <w:t>评价</w:t>
      </w:r>
      <w:r>
        <w:rPr>
          <w:rFonts w:hint="eastAsia" w:ascii="仿宋_GB2312"/>
          <w:color w:val="000000"/>
          <w:szCs w:val="28"/>
          <w:highlight w:val="none"/>
        </w:rPr>
        <w:t>管理等项目全生命周期的各个环节。在资金管理方面，</w:t>
      </w:r>
      <w:r>
        <w:rPr>
          <w:rFonts w:hint="eastAsia" w:ascii="仿宋_GB2312"/>
          <w:color w:val="000000"/>
          <w:szCs w:val="28"/>
          <w:highlight w:val="none"/>
          <w:lang w:val="en-US" w:eastAsia="zh-CN"/>
        </w:rPr>
        <w:t>乌鲁木齐市中医医院</w:t>
      </w:r>
      <w:r>
        <w:rPr>
          <w:rFonts w:hint="eastAsia" w:ascii="仿宋_GB2312"/>
          <w:color w:val="000000"/>
          <w:szCs w:val="28"/>
          <w:highlight w:val="none"/>
        </w:rPr>
        <w:t>制定了《财政专项资金使用制度》，明确规定资金的预算编制、拨付使用、核算监督等流程与要求，</w:t>
      </w:r>
      <w:r>
        <w:rPr>
          <w:rFonts w:hint="eastAsia" w:ascii="仿宋_GB2312"/>
          <w:color w:val="000000"/>
          <w:szCs w:val="28"/>
          <w:highlight w:val="none"/>
          <w:lang w:eastAsia="zh-CN"/>
        </w:rPr>
        <w:t>划分专项资金管理权责，</w:t>
      </w:r>
      <w:r>
        <w:rPr>
          <w:rFonts w:hint="eastAsia" w:ascii="仿宋_GB2312"/>
          <w:color w:val="000000"/>
          <w:szCs w:val="28"/>
          <w:highlight w:val="none"/>
        </w:rPr>
        <w:t>确保资金专款专用、规范使用；在项目实施过程管理</w:t>
      </w:r>
      <w:r>
        <w:rPr>
          <w:rFonts w:hint="eastAsia" w:ascii="仿宋_GB2312"/>
          <w:color w:val="000000"/>
          <w:szCs w:val="28"/>
          <w:highlight w:val="none"/>
          <w:lang w:val="en-US" w:eastAsia="zh-CN"/>
        </w:rPr>
        <w:t>和评价</w:t>
      </w:r>
      <w:r>
        <w:rPr>
          <w:rFonts w:hint="eastAsia" w:ascii="仿宋_GB2312"/>
          <w:color w:val="000000"/>
          <w:szCs w:val="28"/>
          <w:highlight w:val="none"/>
          <w:lang w:eastAsia="zh-CN"/>
        </w:rPr>
        <w:t>管理方面，制定《</w:t>
      </w:r>
      <w:r>
        <w:rPr>
          <w:rFonts w:hint="eastAsia" w:ascii="仿宋_GB2312"/>
          <w:color w:val="000000"/>
          <w:szCs w:val="28"/>
          <w:highlight w:val="none"/>
          <w:lang w:val="en-US" w:eastAsia="zh-CN"/>
        </w:rPr>
        <w:t>财政转移资金项目绩效评价管理制度</w:t>
      </w:r>
      <w:r>
        <w:rPr>
          <w:rFonts w:hint="eastAsia" w:ascii="仿宋_GB2312"/>
          <w:color w:val="000000"/>
          <w:szCs w:val="28"/>
          <w:highlight w:val="none"/>
          <w:lang w:eastAsia="zh-CN"/>
        </w:rPr>
        <w:t>》，</w:t>
      </w:r>
      <w:r>
        <w:rPr>
          <w:rFonts w:hint="eastAsia" w:ascii="仿宋_GB2312"/>
          <w:color w:val="000000"/>
          <w:szCs w:val="28"/>
          <w:highlight w:val="none"/>
        </w:rPr>
        <w:t>对项目进度、质量、安全等方面进行严格把控，要求项目实施科室定期汇报项目进展情况，及时解决项目实施过程中出现的问题；</w:t>
      </w:r>
      <w:r>
        <w:rPr>
          <w:rFonts w:hint="eastAsia" w:ascii="仿宋_GB2312"/>
          <w:color w:val="000000"/>
          <w:szCs w:val="28"/>
          <w:highlight w:val="none"/>
          <w:lang w:val="en-US" w:eastAsia="zh-CN"/>
        </w:rPr>
        <w:t>根据评价结果的反馈，作为明年项目资金用途分配和调整的重要依据，吸取经验教训，合理分配项目资金的使用。并以评价结果为导向，将责任分解落实到项目负责人，对绩效优秀的部门和个人进行奖励，对绩效不佳的部门和个人进行问责，</w:t>
      </w:r>
      <w:r>
        <w:rPr>
          <w:rFonts w:hint="eastAsia" w:ascii="仿宋_GB2312"/>
          <w:color w:val="000000"/>
          <w:szCs w:val="28"/>
          <w:highlight w:val="none"/>
          <w:lang w:eastAsia="zh-CN"/>
        </w:rPr>
        <w:t>确保资金使用合理、规范</w:t>
      </w:r>
      <w:r>
        <w:rPr>
          <w:rFonts w:hint="eastAsia" w:ascii="仿宋_GB2312"/>
          <w:color w:val="000000"/>
          <w:szCs w:val="28"/>
          <w:highlight w:val="none"/>
        </w:rPr>
        <w:t>。故管理制度健全性得分为3分。</w:t>
      </w:r>
    </w:p>
    <w:p>
      <w:pPr>
        <w:spacing w:line="360" w:lineRule="auto"/>
        <w:ind w:firstLine="562"/>
        <w:rPr>
          <w:rFonts w:ascii="仿宋_GB2312"/>
          <w:color w:val="000000"/>
          <w:szCs w:val="28"/>
          <w:highlight w:val="none"/>
        </w:rPr>
      </w:pPr>
      <w:r>
        <w:rPr>
          <w:rFonts w:hint="eastAsia" w:ascii="仿宋_GB2312"/>
          <w:b/>
          <w:bCs/>
          <w:color w:val="000000"/>
          <w:szCs w:val="28"/>
          <w:highlight w:val="none"/>
        </w:rPr>
        <w:t>制度执行有效性：</w:t>
      </w:r>
      <w:r>
        <w:rPr>
          <w:rFonts w:hint="eastAsia" w:ascii="仿宋_GB2312"/>
          <w:color w:val="000000"/>
          <w:szCs w:val="28"/>
          <w:highlight w:val="none"/>
        </w:rPr>
        <w:t>根据评价小组核查情况，</w:t>
      </w:r>
      <w:r>
        <w:rPr>
          <w:rFonts w:hint="eastAsia" w:ascii="仿宋_GB2312"/>
          <w:color w:val="000000"/>
          <w:szCs w:val="28"/>
          <w:highlight w:val="none"/>
          <w:lang w:eastAsia="zh-CN"/>
        </w:rPr>
        <w:t>乌鲁木齐市中医医院</w:t>
      </w:r>
      <w:r>
        <w:rPr>
          <w:rFonts w:hint="eastAsia" w:ascii="仿宋_GB2312"/>
          <w:color w:val="000000"/>
          <w:szCs w:val="28"/>
          <w:highlight w:val="none"/>
        </w:rPr>
        <w:t>严格遵守相关法律法规和相关管理规定，项目调整及支出调整手续完备，整体管理合理有序，项目完成后，及时将会计凭证、固定资产入库单等相关资料分类归档，制度执行有效。故制度执行有效性指标得分</w:t>
      </w:r>
      <w:r>
        <w:rPr>
          <w:rFonts w:ascii="仿宋_GB2312"/>
          <w:color w:val="000000"/>
          <w:szCs w:val="28"/>
          <w:highlight w:val="none"/>
        </w:rPr>
        <w:t>4</w:t>
      </w:r>
      <w:r>
        <w:rPr>
          <w:rFonts w:hint="eastAsia" w:ascii="仿宋_GB2312"/>
          <w:color w:val="000000"/>
          <w:szCs w:val="28"/>
          <w:highlight w:val="none"/>
        </w:rPr>
        <w:t>分。</w:t>
      </w:r>
    </w:p>
    <w:p>
      <w:pPr>
        <w:autoSpaceDE w:val="0"/>
        <w:spacing w:line="600" w:lineRule="exact"/>
        <w:ind w:firstLine="562"/>
        <w:rPr>
          <w:rFonts w:ascii="仿宋_GB2312" w:hAnsi="仿宋" w:cs="宋体"/>
          <w:b/>
          <w:color w:val="000000"/>
          <w:kern w:val="0"/>
          <w:szCs w:val="28"/>
          <w:highlight w:val="none"/>
        </w:rPr>
      </w:pPr>
      <w:bookmarkStart w:id="44" w:name="_Hlk67670213"/>
      <w:r>
        <w:rPr>
          <w:rFonts w:hint="eastAsia" w:ascii="仿宋_GB2312" w:hAnsi="仿宋" w:cs="宋体"/>
          <w:b/>
          <w:color w:val="000000"/>
          <w:kern w:val="0"/>
          <w:szCs w:val="28"/>
          <w:highlight w:val="none"/>
        </w:rPr>
        <w:t>综上，该指标满分</w:t>
      </w:r>
      <w:r>
        <w:rPr>
          <w:rFonts w:ascii="仿宋_GB2312" w:hAnsi="仿宋" w:cs="宋体"/>
          <w:b/>
          <w:color w:val="000000"/>
          <w:kern w:val="0"/>
          <w:szCs w:val="28"/>
          <w:highlight w:val="none"/>
        </w:rPr>
        <w:t>7</w:t>
      </w:r>
      <w:r>
        <w:rPr>
          <w:rFonts w:hint="eastAsia" w:ascii="仿宋_GB2312" w:hAnsi="仿宋" w:cs="宋体"/>
          <w:b/>
          <w:color w:val="000000"/>
          <w:kern w:val="0"/>
          <w:szCs w:val="28"/>
          <w:highlight w:val="none"/>
        </w:rPr>
        <w:t>分，得分</w:t>
      </w:r>
      <w:r>
        <w:rPr>
          <w:rFonts w:ascii="仿宋_GB2312" w:hAnsi="仿宋" w:cs="宋体"/>
          <w:b/>
          <w:color w:val="000000"/>
          <w:kern w:val="0"/>
          <w:szCs w:val="28"/>
          <w:highlight w:val="none"/>
        </w:rPr>
        <w:t>7</w:t>
      </w:r>
      <w:r>
        <w:rPr>
          <w:rFonts w:hint="eastAsia" w:ascii="仿宋_GB2312" w:hAnsi="仿宋" w:cs="宋体"/>
          <w:b/>
          <w:color w:val="000000"/>
          <w:kern w:val="0"/>
          <w:szCs w:val="28"/>
          <w:highlight w:val="none"/>
        </w:rPr>
        <w:t>分。</w:t>
      </w:r>
    </w:p>
    <w:bookmarkEnd w:id="44"/>
    <w:p>
      <w:pPr>
        <w:pStyle w:val="3"/>
        <w:ind w:firstLine="643"/>
        <w:rPr>
          <w:rFonts w:ascii="仿宋" w:hAnsi="仿宋" w:eastAsia="仿宋"/>
          <w:color w:val="000000"/>
          <w:highlight w:val="none"/>
          <w:lang w:bidi="en-US"/>
        </w:rPr>
      </w:pPr>
      <w:bookmarkStart w:id="45" w:name="_Toc165277248"/>
      <w:bookmarkStart w:id="46" w:name="_Toc67911614"/>
      <w:r>
        <w:rPr>
          <w:rFonts w:hint="eastAsia" w:ascii="仿宋" w:hAnsi="仿宋" w:eastAsia="仿宋"/>
          <w:color w:val="000000"/>
          <w:highlight w:val="none"/>
          <w:lang w:bidi="en-US"/>
        </w:rPr>
        <w:t>（三）项目产出情况</w:t>
      </w:r>
      <w:bookmarkEnd w:id="45"/>
      <w:bookmarkEnd w:id="46"/>
    </w:p>
    <w:p>
      <w:pPr>
        <w:spacing w:line="360" w:lineRule="auto"/>
        <w:ind w:firstLine="560"/>
        <w:rPr>
          <w:rFonts w:ascii="仿宋_GB2312"/>
          <w:color w:val="000000"/>
          <w:szCs w:val="28"/>
          <w:highlight w:val="none"/>
        </w:rPr>
      </w:pPr>
      <w:r>
        <w:rPr>
          <w:rFonts w:hint="eastAsia" w:ascii="仿宋_GB2312"/>
          <w:color w:val="000000"/>
          <w:szCs w:val="28"/>
          <w:highlight w:val="none"/>
        </w:rPr>
        <w:t>项目产出指标由</w:t>
      </w:r>
      <w:r>
        <w:rPr>
          <w:rFonts w:ascii="仿宋_GB2312"/>
          <w:color w:val="000000"/>
          <w:szCs w:val="28"/>
          <w:highlight w:val="none"/>
        </w:rPr>
        <w:t>4</w:t>
      </w:r>
      <w:r>
        <w:rPr>
          <w:rFonts w:hint="eastAsia" w:ascii="仿宋_GB2312"/>
          <w:color w:val="000000"/>
          <w:szCs w:val="28"/>
          <w:highlight w:val="none"/>
        </w:rPr>
        <w:t>个二级指标和</w:t>
      </w:r>
      <w:r>
        <w:rPr>
          <w:rFonts w:hint="eastAsia" w:ascii="仿宋_GB2312"/>
          <w:color w:val="000000"/>
          <w:szCs w:val="28"/>
          <w:highlight w:val="none"/>
          <w:lang w:val="en-US" w:eastAsia="zh-CN"/>
        </w:rPr>
        <w:t>6</w:t>
      </w:r>
      <w:r>
        <w:rPr>
          <w:rFonts w:hint="eastAsia" w:ascii="仿宋_GB2312"/>
          <w:color w:val="000000"/>
          <w:szCs w:val="28"/>
          <w:highlight w:val="none"/>
        </w:rPr>
        <w:t>个三级指标构成，权重为</w:t>
      </w:r>
      <w:r>
        <w:rPr>
          <w:rFonts w:hint="eastAsia" w:ascii="仿宋_GB2312"/>
          <w:color w:val="000000"/>
          <w:szCs w:val="28"/>
          <w:highlight w:val="none"/>
          <w:lang w:val="en-US" w:eastAsia="zh-CN"/>
        </w:rPr>
        <w:t>40</w:t>
      </w:r>
      <w:r>
        <w:rPr>
          <w:rFonts w:hint="eastAsia" w:ascii="仿宋_GB2312"/>
          <w:color w:val="000000"/>
          <w:szCs w:val="28"/>
          <w:highlight w:val="none"/>
        </w:rPr>
        <w:t>分，实际得分</w:t>
      </w:r>
      <w:r>
        <w:rPr>
          <w:rFonts w:hint="eastAsia" w:ascii="仿宋_GB2312"/>
          <w:color w:val="000000"/>
          <w:szCs w:val="28"/>
          <w:highlight w:val="none"/>
          <w:lang w:val="en-US" w:eastAsia="zh-CN"/>
        </w:rPr>
        <w:t>40</w:t>
      </w:r>
      <w:r>
        <w:rPr>
          <w:rFonts w:hint="eastAsia" w:ascii="仿宋_GB2312"/>
          <w:color w:val="000000"/>
          <w:szCs w:val="28"/>
          <w:highlight w:val="none"/>
        </w:rPr>
        <w:t>分。</w:t>
      </w:r>
    </w:p>
    <w:p>
      <w:pPr>
        <w:pStyle w:val="4"/>
        <w:ind w:firstLine="643"/>
        <w:rPr>
          <w:color w:val="000000"/>
          <w:highlight w:val="none"/>
        </w:rPr>
      </w:pPr>
      <w:bookmarkStart w:id="47" w:name="_Toc165277249"/>
      <w:r>
        <w:rPr>
          <w:rFonts w:hint="eastAsia"/>
          <w:color w:val="000000"/>
          <w:highlight w:val="none"/>
        </w:rPr>
        <w:t>1</w:t>
      </w:r>
      <w:r>
        <w:rPr>
          <w:color w:val="000000"/>
          <w:highlight w:val="none"/>
        </w:rPr>
        <w:t>.</w:t>
      </w:r>
      <w:r>
        <w:rPr>
          <w:rFonts w:hint="eastAsia"/>
          <w:color w:val="000000"/>
          <w:highlight w:val="none"/>
        </w:rPr>
        <w:t>产出数量</w:t>
      </w:r>
      <w:bookmarkEnd w:id="47"/>
    </w:p>
    <w:p>
      <w:pPr>
        <w:spacing w:line="360" w:lineRule="auto"/>
        <w:ind w:firstLine="560"/>
        <w:rPr>
          <w:rFonts w:hint="eastAsia" w:ascii="仿宋_GB2312"/>
          <w:b w:val="0"/>
          <w:bCs w:val="0"/>
          <w:color w:val="000000"/>
          <w:szCs w:val="28"/>
          <w:highlight w:val="none"/>
          <w:lang w:val="en-US" w:eastAsia="zh-CN"/>
        </w:rPr>
      </w:pPr>
      <w:r>
        <w:rPr>
          <w:rFonts w:hint="eastAsia" w:ascii="仿宋_GB2312"/>
          <w:bCs/>
          <w:color w:val="000000"/>
          <w:szCs w:val="28"/>
          <w:highlight w:val="none"/>
        </w:rPr>
        <w:t>数量指标“</w:t>
      </w:r>
      <w:r>
        <w:rPr>
          <w:rFonts w:hint="eastAsia" w:ascii="仿宋_GB2312"/>
          <w:bCs/>
          <w:color w:val="000000"/>
          <w:szCs w:val="28"/>
          <w:highlight w:val="none"/>
          <w:lang w:eastAsia="zh-CN"/>
        </w:rPr>
        <w:t>基础设备购置数量</w:t>
      </w:r>
      <w:r>
        <w:rPr>
          <w:rFonts w:hint="eastAsia" w:ascii="仿宋_GB2312"/>
          <w:bCs/>
          <w:color w:val="000000"/>
          <w:szCs w:val="28"/>
          <w:highlight w:val="none"/>
        </w:rPr>
        <w:t>”</w:t>
      </w:r>
      <w:r>
        <w:rPr>
          <w:rFonts w:hint="eastAsia" w:ascii="仿宋_GB2312"/>
          <w:bCs/>
          <w:color w:val="000000"/>
          <w:szCs w:val="28"/>
          <w:highlight w:val="none"/>
          <w:lang w:eastAsia="zh-CN"/>
        </w:rPr>
        <w:t>完成</w:t>
      </w:r>
      <w:r>
        <w:rPr>
          <w:rFonts w:hint="eastAsia" w:ascii="仿宋_GB2312"/>
          <w:bCs/>
          <w:color w:val="000000"/>
          <w:szCs w:val="28"/>
          <w:highlight w:val="none"/>
          <w:lang w:val="en-US" w:eastAsia="zh-CN"/>
        </w:rPr>
        <w:t>100%，</w:t>
      </w:r>
      <w:r>
        <w:rPr>
          <w:rFonts w:hint="eastAsia" w:ascii="仿宋_GB2312"/>
          <w:bCs/>
          <w:color w:val="000000"/>
          <w:szCs w:val="28"/>
          <w:highlight w:val="none"/>
          <w:lang w:eastAsia="zh-CN"/>
        </w:rPr>
        <w:t>目标值</w:t>
      </w:r>
      <w:r>
        <w:rPr>
          <w:rFonts w:hint="eastAsia" w:ascii="仿宋_GB2312"/>
          <w:bCs/>
          <w:color w:val="000000"/>
          <w:szCs w:val="28"/>
          <w:highlight w:val="none"/>
          <w:lang w:val="en-US" w:eastAsia="zh-CN"/>
        </w:rPr>
        <w:t>≥</w:t>
      </w:r>
      <w:r>
        <w:rPr>
          <w:rFonts w:hint="eastAsia" w:ascii="仿宋_GB2312"/>
          <w:bCs/>
          <w:color w:val="000000"/>
          <w:szCs w:val="28"/>
          <w:highlight w:val="none"/>
          <w:lang w:eastAsia="zh-CN"/>
        </w:rPr>
        <w:t>一批，</w:t>
      </w:r>
      <w:r>
        <w:rPr>
          <w:rFonts w:hint="eastAsia" w:ascii="仿宋_GB2312"/>
          <w:bCs/>
          <w:color w:val="000000"/>
          <w:szCs w:val="28"/>
          <w:highlight w:val="none"/>
        </w:rPr>
        <w:t>2024</w:t>
      </w:r>
      <w:r>
        <w:rPr>
          <w:rFonts w:ascii="仿宋_GB2312"/>
          <w:bCs/>
          <w:color w:val="000000"/>
          <w:szCs w:val="28"/>
          <w:highlight w:val="none"/>
        </w:rPr>
        <w:t>年度我单位实际完成</w:t>
      </w:r>
      <w:r>
        <w:rPr>
          <w:rFonts w:hint="eastAsia" w:ascii="仿宋_GB2312"/>
          <w:bCs/>
          <w:color w:val="000000"/>
          <w:szCs w:val="28"/>
          <w:highlight w:val="none"/>
          <w:lang w:eastAsia="zh-CN"/>
        </w:rPr>
        <w:t>采购</w:t>
      </w:r>
      <w:r>
        <w:rPr>
          <w:rFonts w:hint="eastAsia" w:ascii="仿宋_GB2312"/>
          <w:color w:val="000000"/>
          <w:highlight w:val="none"/>
          <w:lang w:val="en-US" w:eastAsia="zh-CN"/>
        </w:rPr>
        <w:t>数字化彩色超声诊断仪1台</w:t>
      </w:r>
      <w:r>
        <w:rPr>
          <w:rFonts w:hint="eastAsia" w:ascii="仿宋_GB2312"/>
          <w:bCs/>
          <w:color w:val="000000"/>
          <w:szCs w:val="28"/>
          <w:highlight w:val="none"/>
        </w:rPr>
        <w:t>，</w:t>
      </w:r>
      <w:r>
        <w:rPr>
          <w:rFonts w:hint="eastAsia" w:ascii="仿宋_GB2312"/>
          <w:b w:val="0"/>
          <w:bCs w:val="0"/>
          <w:color w:val="000000"/>
          <w:szCs w:val="28"/>
          <w:highlight w:val="none"/>
        </w:rPr>
        <w:t>实际完成率：</w:t>
      </w:r>
      <w:r>
        <w:rPr>
          <w:rFonts w:hint="eastAsia" w:ascii="仿宋_GB2312"/>
          <w:b w:val="0"/>
          <w:bCs w:val="0"/>
          <w:color w:val="000000"/>
          <w:szCs w:val="28"/>
          <w:highlight w:val="none"/>
          <w:lang w:val="en-US" w:eastAsia="zh-CN"/>
        </w:rPr>
        <w:t>100%，得分5分；</w:t>
      </w:r>
    </w:p>
    <w:p>
      <w:pPr>
        <w:spacing w:line="360" w:lineRule="auto"/>
        <w:ind w:firstLine="560"/>
        <w:rPr>
          <w:rFonts w:hint="eastAsia" w:ascii="仿宋_GB2312" w:eastAsia="仿宋_GB2312"/>
          <w:color w:val="000000"/>
          <w:szCs w:val="28"/>
          <w:highlight w:val="none"/>
          <w:lang w:eastAsia="zh-CN"/>
        </w:rPr>
      </w:pPr>
      <w:r>
        <w:rPr>
          <w:rFonts w:hint="eastAsia" w:ascii="仿宋_GB2312"/>
          <w:b w:val="0"/>
          <w:bCs w:val="0"/>
          <w:color w:val="000000"/>
          <w:szCs w:val="28"/>
          <w:highlight w:val="none"/>
          <w:lang w:val="en-US" w:eastAsia="zh-CN"/>
        </w:rPr>
        <w:t>数量指标“呼吸治疗设备购置数量”完成100%，目标值≥一批，实际完成</w:t>
      </w:r>
      <w:r>
        <w:rPr>
          <w:rFonts w:hint="eastAsia" w:ascii="仿宋_GB2312"/>
          <w:color w:val="000000"/>
          <w:highlight w:val="none"/>
          <w:lang w:val="en-US" w:eastAsia="zh-CN"/>
        </w:rPr>
        <w:t>呼吸湿化治疗仪7台、有创呼吸机3台，完成率：100%，得分5分；</w:t>
      </w:r>
      <w:r>
        <w:rPr>
          <w:rFonts w:hint="eastAsia" w:ascii="仿宋_GB2312"/>
          <w:color w:val="000000"/>
          <w:szCs w:val="28"/>
          <w:highlight w:val="none"/>
        </w:rPr>
        <w:t>故实际完成率得分为</w:t>
      </w:r>
      <w:r>
        <w:rPr>
          <w:rFonts w:hint="eastAsia" w:ascii="仿宋_GB2312"/>
          <w:color w:val="000000"/>
          <w:szCs w:val="28"/>
          <w:highlight w:val="none"/>
          <w:lang w:val="en-US" w:eastAsia="zh-CN"/>
        </w:rPr>
        <w:t>10</w:t>
      </w:r>
      <w:r>
        <w:rPr>
          <w:rFonts w:hint="eastAsia" w:ascii="仿宋_GB2312"/>
          <w:color w:val="000000"/>
          <w:szCs w:val="28"/>
          <w:highlight w:val="none"/>
        </w:rPr>
        <w:t>分</w:t>
      </w:r>
      <w:r>
        <w:rPr>
          <w:rFonts w:hint="eastAsia" w:ascii="仿宋_GB2312"/>
          <w:color w:val="000000"/>
          <w:szCs w:val="28"/>
          <w:highlight w:val="none"/>
          <w:lang w:eastAsia="zh-CN"/>
        </w:rPr>
        <w:t>。</w:t>
      </w:r>
    </w:p>
    <w:p>
      <w:pPr>
        <w:spacing w:line="360" w:lineRule="auto"/>
        <w:ind w:firstLine="560"/>
        <w:rPr>
          <w:rFonts w:ascii="仿宋_GB2312"/>
          <w:bCs/>
          <w:color w:val="000000"/>
          <w:szCs w:val="28"/>
          <w:highlight w:val="none"/>
        </w:rPr>
      </w:pPr>
      <w:r>
        <w:rPr>
          <w:rFonts w:hint="eastAsia" w:ascii="仿宋_GB2312"/>
          <w:color w:val="000000"/>
          <w:szCs w:val="28"/>
          <w:highlight w:val="none"/>
          <w:lang w:eastAsia="zh-CN"/>
        </w:rPr>
        <w:t>故</w:t>
      </w:r>
      <w:r>
        <w:rPr>
          <w:rFonts w:ascii="仿宋_GB2312"/>
          <w:color w:val="000000"/>
          <w:szCs w:val="28"/>
          <w:highlight w:val="none"/>
        </w:rPr>
        <w:t>数量指标得分为</w:t>
      </w:r>
      <w:r>
        <w:rPr>
          <w:rFonts w:hint="eastAsia" w:ascii="仿宋_GB2312"/>
          <w:color w:val="000000"/>
          <w:szCs w:val="28"/>
          <w:highlight w:val="none"/>
          <w:lang w:val="en-US" w:eastAsia="zh-CN"/>
        </w:rPr>
        <w:t>10</w:t>
      </w:r>
      <w:r>
        <w:rPr>
          <w:rFonts w:ascii="仿宋_GB2312"/>
          <w:color w:val="000000"/>
          <w:szCs w:val="28"/>
          <w:highlight w:val="none"/>
        </w:rPr>
        <w:t>分。</w:t>
      </w:r>
    </w:p>
    <w:p>
      <w:pPr>
        <w:pStyle w:val="4"/>
        <w:ind w:firstLine="643"/>
        <w:rPr>
          <w:color w:val="000000"/>
          <w:highlight w:val="none"/>
        </w:rPr>
      </w:pPr>
      <w:bookmarkStart w:id="48" w:name="_Toc165277250"/>
      <w:r>
        <w:rPr>
          <w:rFonts w:hint="eastAsia"/>
          <w:color w:val="000000"/>
          <w:highlight w:val="none"/>
        </w:rPr>
        <w:t>2</w:t>
      </w:r>
      <w:r>
        <w:rPr>
          <w:color w:val="000000"/>
          <w:highlight w:val="none"/>
        </w:rPr>
        <w:t>.</w:t>
      </w:r>
      <w:r>
        <w:rPr>
          <w:rFonts w:hint="eastAsia"/>
          <w:color w:val="000000"/>
          <w:highlight w:val="none"/>
        </w:rPr>
        <w:t>产出质量</w:t>
      </w:r>
      <w:bookmarkEnd w:id="48"/>
    </w:p>
    <w:p>
      <w:pPr>
        <w:spacing w:line="360" w:lineRule="auto"/>
        <w:ind w:firstLine="560"/>
        <w:rPr>
          <w:rFonts w:hint="default" w:ascii="仿宋_GB2312"/>
          <w:bCs/>
          <w:color w:val="000000"/>
          <w:szCs w:val="28"/>
          <w:highlight w:val="none"/>
          <w:lang w:val="en-US" w:eastAsia="zh-CN"/>
        </w:rPr>
      </w:pPr>
      <w:r>
        <w:rPr>
          <w:rFonts w:hint="eastAsia" w:ascii="仿宋_GB2312"/>
          <w:bCs/>
          <w:color w:val="000000"/>
          <w:szCs w:val="28"/>
          <w:highlight w:val="none"/>
        </w:rPr>
        <w:t>质量指标“</w:t>
      </w:r>
      <w:r>
        <w:rPr>
          <w:rFonts w:hint="eastAsia" w:ascii="仿宋_GB2312"/>
          <w:bCs/>
          <w:color w:val="000000"/>
          <w:szCs w:val="28"/>
          <w:highlight w:val="none"/>
          <w:lang w:eastAsia="zh-CN"/>
        </w:rPr>
        <w:t>设备验收合格率</w:t>
      </w:r>
      <w:r>
        <w:rPr>
          <w:rFonts w:hint="eastAsia" w:ascii="仿宋_GB2312"/>
          <w:bCs/>
          <w:color w:val="000000"/>
          <w:szCs w:val="28"/>
          <w:highlight w:val="none"/>
        </w:rPr>
        <w:t>”的目标值</w:t>
      </w:r>
      <w:r>
        <w:rPr>
          <w:rFonts w:hint="eastAsia" w:ascii="仿宋_GB2312"/>
          <w:bCs/>
          <w:color w:val="000000"/>
          <w:szCs w:val="28"/>
          <w:highlight w:val="none"/>
          <w:lang w:val="en-US" w:eastAsia="zh-CN"/>
        </w:rPr>
        <w:t>=100</w:t>
      </w:r>
      <w:r>
        <w:rPr>
          <w:rFonts w:hint="eastAsia" w:ascii="仿宋_GB2312"/>
          <w:bCs/>
          <w:color w:val="000000"/>
          <w:szCs w:val="28"/>
          <w:highlight w:val="none"/>
        </w:rPr>
        <w:t>%，202</w:t>
      </w:r>
      <w:r>
        <w:rPr>
          <w:rFonts w:hint="eastAsia" w:ascii="仿宋_GB2312"/>
          <w:bCs/>
          <w:color w:val="000000"/>
          <w:szCs w:val="28"/>
          <w:highlight w:val="none"/>
          <w:lang w:val="en-US" w:eastAsia="zh-CN"/>
        </w:rPr>
        <w:t>4</w:t>
      </w:r>
      <w:r>
        <w:rPr>
          <w:rFonts w:hint="eastAsia" w:ascii="仿宋_GB2312"/>
          <w:bCs/>
          <w:color w:val="000000"/>
          <w:szCs w:val="28"/>
          <w:highlight w:val="none"/>
        </w:rPr>
        <w:t>年度我单位实际完成</w:t>
      </w:r>
      <w:r>
        <w:rPr>
          <w:rFonts w:hint="eastAsia" w:ascii="仿宋_GB2312"/>
          <w:bCs/>
          <w:color w:val="000000"/>
          <w:szCs w:val="28"/>
          <w:highlight w:val="none"/>
          <w:lang w:val="en-US" w:eastAsia="zh-CN"/>
        </w:rPr>
        <w:t>100</w:t>
      </w:r>
      <w:r>
        <w:rPr>
          <w:rFonts w:hint="eastAsia" w:ascii="仿宋_GB2312"/>
          <w:bCs/>
          <w:color w:val="000000"/>
          <w:szCs w:val="28"/>
          <w:highlight w:val="none"/>
        </w:rPr>
        <w:t>%</w:t>
      </w:r>
      <w:r>
        <w:rPr>
          <w:rFonts w:hint="eastAsia" w:ascii="仿宋_GB2312"/>
          <w:bCs/>
          <w:color w:val="000000"/>
          <w:szCs w:val="28"/>
          <w:highlight w:val="none"/>
          <w:lang w:eastAsia="zh-CN"/>
        </w:rPr>
        <w:t>。实际验收合格购置的数字化彩色超声诊断仪1台、呼吸湿化治疗仪7台、有创呼吸机3台，实际完成率：100%，故实际完成率得分为10分。</w:t>
      </w:r>
    </w:p>
    <w:p>
      <w:pPr>
        <w:spacing w:line="360" w:lineRule="auto"/>
        <w:ind w:firstLine="560"/>
        <w:rPr>
          <w:rFonts w:ascii="仿宋_GB2312"/>
          <w:color w:val="000000"/>
          <w:szCs w:val="28"/>
          <w:highlight w:val="none"/>
        </w:rPr>
      </w:pPr>
      <w:r>
        <w:rPr>
          <w:rFonts w:hint="eastAsia" w:ascii="仿宋_GB2312"/>
          <w:bCs/>
          <w:color w:val="000000"/>
          <w:szCs w:val="28"/>
          <w:highlight w:val="none"/>
          <w:lang w:eastAsia="zh-CN"/>
        </w:rPr>
        <w:t>故</w:t>
      </w:r>
      <w:r>
        <w:rPr>
          <w:rFonts w:hint="eastAsia" w:ascii="仿宋_GB2312"/>
          <w:color w:val="000000"/>
          <w:szCs w:val="28"/>
          <w:highlight w:val="none"/>
        </w:rPr>
        <w:t>质量达标率得分为</w:t>
      </w:r>
      <w:r>
        <w:rPr>
          <w:rFonts w:hint="eastAsia" w:ascii="仿宋_GB2312"/>
          <w:color w:val="000000"/>
          <w:szCs w:val="28"/>
          <w:highlight w:val="none"/>
          <w:lang w:val="en-US" w:eastAsia="zh-CN"/>
        </w:rPr>
        <w:t>10</w:t>
      </w:r>
      <w:r>
        <w:rPr>
          <w:rFonts w:hint="eastAsia" w:ascii="仿宋_GB2312"/>
          <w:color w:val="000000"/>
          <w:szCs w:val="28"/>
          <w:highlight w:val="none"/>
        </w:rPr>
        <w:t>分。</w:t>
      </w:r>
    </w:p>
    <w:p>
      <w:pPr>
        <w:pStyle w:val="4"/>
        <w:ind w:firstLine="643"/>
        <w:rPr>
          <w:color w:val="000000"/>
          <w:highlight w:val="none"/>
        </w:rPr>
      </w:pPr>
      <w:bookmarkStart w:id="49" w:name="_Toc165277251"/>
      <w:r>
        <w:rPr>
          <w:rFonts w:hint="eastAsia"/>
          <w:color w:val="000000"/>
          <w:highlight w:val="none"/>
        </w:rPr>
        <w:t>3</w:t>
      </w:r>
      <w:r>
        <w:rPr>
          <w:color w:val="000000"/>
          <w:highlight w:val="none"/>
        </w:rPr>
        <w:t>.</w:t>
      </w:r>
      <w:r>
        <w:rPr>
          <w:rFonts w:hint="eastAsia"/>
          <w:color w:val="000000"/>
          <w:highlight w:val="none"/>
        </w:rPr>
        <w:t>产出时效</w:t>
      </w:r>
      <w:bookmarkEnd w:id="49"/>
    </w:p>
    <w:p>
      <w:pPr>
        <w:spacing w:line="360" w:lineRule="auto"/>
        <w:ind w:firstLine="560"/>
        <w:rPr>
          <w:rFonts w:hint="eastAsia" w:ascii="仿宋_GB2312" w:eastAsia="仿宋_GB2312"/>
          <w:bCs/>
          <w:color w:val="000000"/>
          <w:szCs w:val="28"/>
          <w:highlight w:val="none"/>
          <w:lang w:eastAsia="zh-CN"/>
        </w:rPr>
      </w:pPr>
      <w:r>
        <w:rPr>
          <w:rFonts w:hint="eastAsia" w:ascii="仿宋_GB2312"/>
          <w:bCs/>
          <w:color w:val="000000"/>
          <w:szCs w:val="28"/>
          <w:highlight w:val="none"/>
          <w:lang w:eastAsia="zh-CN"/>
        </w:rPr>
        <w:t>时效</w:t>
      </w:r>
      <w:r>
        <w:rPr>
          <w:rFonts w:hint="eastAsia" w:ascii="仿宋_GB2312"/>
          <w:bCs/>
          <w:color w:val="000000"/>
          <w:szCs w:val="28"/>
          <w:highlight w:val="none"/>
        </w:rPr>
        <w:t>指标“</w:t>
      </w:r>
      <w:r>
        <w:rPr>
          <w:rFonts w:hint="eastAsia" w:ascii="仿宋_GB2312"/>
          <w:bCs/>
          <w:color w:val="000000"/>
          <w:szCs w:val="28"/>
          <w:highlight w:val="none"/>
          <w:lang w:eastAsia="zh-CN"/>
        </w:rPr>
        <w:t>项目完成及时率</w:t>
      </w:r>
      <w:r>
        <w:rPr>
          <w:rFonts w:hint="eastAsia" w:ascii="仿宋_GB2312"/>
          <w:bCs/>
          <w:color w:val="000000"/>
          <w:szCs w:val="28"/>
          <w:highlight w:val="none"/>
        </w:rPr>
        <w:t>”的目标值</w:t>
      </w:r>
      <w:r>
        <w:rPr>
          <w:rFonts w:hint="eastAsia" w:ascii="仿宋_GB2312"/>
          <w:bCs/>
          <w:color w:val="000000"/>
          <w:szCs w:val="28"/>
          <w:highlight w:val="none"/>
          <w:lang w:val="en-US" w:eastAsia="zh-CN"/>
        </w:rPr>
        <w:t>=100%</w:t>
      </w:r>
      <w:r>
        <w:rPr>
          <w:rFonts w:hint="eastAsia" w:ascii="仿宋_GB2312"/>
          <w:bCs/>
          <w:color w:val="000000"/>
          <w:szCs w:val="28"/>
          <w:highlight w:val="none"/>
        </w:rPr>
        <w:t>，202</w:t>
      </w:r>
      <w:r>
        <w:rPr>
          <w:rFonts w:hint="eastAsia" w:ascii="仿宋_GB2312"/>
          <w:bCs/>
          <w:color w:val="000000"/>
          <w:szCs w:val="28"/>
          <w:highlight w:val="none"/>
          <w:lang w:val="en-US" w:eastAsia="zh-CN"/>
        </w:rPr>
        <w:t>4</w:t>
      </w:r>
      <w:r>
        <w:rPr>
          <w:rFonts w:hint="eastAsia" w:ascii="仿宋_GB2312"/>
          <w:bCs/>
          <w:color w:val="000000"/>
          <w:szCs w:val="28"/>
          <w:highlight w:val="none"/>
        </w:rPr>
        <w:t>年度我单位实际完成</w:t>
      </w:r>
      <w:r>
        <w:rPr>
          <w:rFonts w:hint="eastAsia" w:ascii="仿宋_GB2312"/>
          <w:bCs/>
          <w:color w:val="000000"/>
          <w:szCs w:val="28"/>
          <w:highlight w:val="none"/>
          <w:lang w:val="en-US" w:eastAsia="zh-CN"/>
        </w:rPr>
        <w:t>100%</w:t>
      </w:r>
      <w:r>
        <w:rPr>
          <w:rFonts w:hint="eastAsia" w:ascii="仿宋_GB2312"/>
          <w:bCs/>
          <w:color w:val="000000"/>
          <w:szCs w:val="28"/>
          <w:highlight w:val="none"/>
        </w:rPr>
        <w:t>，</w:t>
      </w:r>
      <w:r>
        <w:rPr>
          <w:rFonts w:hint="eastAsia" w:ascii="仿宋_GB2312"/>
          <w:bCs/>
          <w:color w:val="000000"/>
          <w:szCs w:val="28"/>
          <w:highlight w:val="none"/>
          <w:lang w:eastAsia="zh-CN"/>
        </w:rPr>
        <w:t>实际按时完成年初设定目标采购数字化彩色超声诊断仪1台、呼吸湿化治疗仪7台、有创呼吸机3台，</w:t>
      </w:r>
      <w:r>
        <w:rPr>
          <w:rFonts w:hint="eastAsia" w:ascii="仿宋_GB2312"/>
          <w:b w:val="0"/>
          <w:bCs w:val="0"/>
          <w:color w:val="000000"/>
          <w:szCs w:val="28"/>
          <w:highlight w:val="none"/>
        </w:rPr>
        <w:t>实际完成率：</w:t>
      </w:r>
      <w:r>
        <w:rPr>
          <w:rFonts w:hint="eastAsia" w:ascii="仿宋_GB2312"/>
          <w:b w:val="0"/>
          <w:bCs w:val="0"/>
          <w:color w:val="000000"/>
          <w:szCs w:val="28"/>
          <w:highlight w:val="none"/>
          <w:lang w:val="en-US" w:eastAsia="zh-CN"/>
        </w:rPr>
        <w:t>100%</w:t>
      </w:r>
      <w:r>
        <w:rPr>
          <w:rFonts w:hint="eastAsia" w:ascii="仿宋_GB2312"/>
          <w:color w:val="000000"/>
          <w:szCs w:val="28"/>
          <w:highlight w:val="none"/>
        </w:rPr>
        <w:t>，故实际完成率得分为</w:t>
      </w:r>
      <w:r>
        <w:rPr>
          <w:rFonts w:hint="eastAsia" w:ascii="仿宋_GB2312"/>
          <w:color w:val="000000"/>
          <w:szCs w:val="28"/>
          <w:highlight w:val="none"/>
          <w:lang w:val="en-US" w:eastAsia="zh-CN"/>
        </w:rPr>
        <w:t>10</w:t>
      </w:r>
      <w:r>
        <w:rPr>
          <w:rFonts w:hint="eastAsia" w:ascii="仿宋_GB2312"/>
          <w:color w:val="000000"/>
          <w:szCs w:val="28"/>
          <w:highlight w:val="none"/>
        </w:rPr>
        <w:t>分</w:t>
      </w:r>
      <w:r>
        <w:rPr>
          <w:rFonts w:hint="eastAsia" w:ascii="仿宋_GB2312"/>
          <w:color w:val="000000"/>
          <w:szCs w:val="28"/>
          <w:highlight w:val="none"/>
          <w:lang w:eastAsia="zh-CN"/>
        </w:rPr>
        <w:t>。</w:t>
      </w:r>
    </w:p>
    <w:p>
      <w:pPr>
        <w:spacing w:line="360" w:lineRule="auto"/>
        <w:ind w:firstLine="560"/>
        <w:rPr>
          <w:rFonts w:ascii="仿宋_GB2312"/>
          <w:color w:val="000000"/>
          <w:szCs w:val="28"/>
          <w:highlight w:val="none"/>
        </w:rPr>
      </w:pPr>
      <w:r>
        <w:rPr>
          <w:rFonts w:hint="eastAsia" w:ascii="仿宋_GB2312"/>
          <w:color w:val="000000"/>
          <w:szCs w:val="28"/>
          <w:highlight w:val="none"/>
        </w:rPr>
        <w:t>故完成及时性得分为</w:t>
      </w:r>
      <w:r>
        <w:rPr>
          <w:rFonts w:hint="eastAsia" w:ascii="仿宋_GB2312"/>
          <w:color w:val="000000"/>
          <w:szCs w:val="28"/>
          <w:highlight w:val="none"/>
          <w:lang w:val="en-US" w:eastAsia="zh-CN"/>
        </w:rPr>
        <w:t>10</w:t>
      </w:r>
      <w:r>
        <w:rPr>
          <w:rFonts w:hint="eastAsia" w:ascii="仿宋_GB2312"/>
          <w:color w:val="000000"/>
          <w:szCs w:val="28"/>
          <w:highlight w:val="none"/>
        </w:rPr>
        <w:t>分。</w:t>
      </w:r>
    </w:p>
    <w:p>
      <w:pPr>
        <w:pStyle w:val="4"/>
        <w:ind w:firstLine="643"/>
        <w:rPr>
          <w:color w:val="000000"/>
          <w:highlight w:val="none"/>
        </w:rPr>
      </w:pPr>
      <w:bookmarkStart w:id="50" w:name="_Toc67911615"/>
      <w:bookmarkStart w:id="51" w:name="_Toc165277253"/>
      <w:r>
        <w:rPr>
          <w:rFonts w:hint="eastAsia"/>
          <w:color w:val="000000"/>
          <w:highlight w:val="none"/>
        </w:rPr>
        <w:t>4</w:t>
      </w:r>
      <w:r>
        <w:rPr>
          <w:color w:val="000000"/>
          <w:highlight w:val="none"/>
        </w:rPr>
        <w:t>.</w:t>
      </w:r>
      <w:r>
        <w:rPr>
          <w:rFonts w:hint="eastAsia"/>
          <w:color w:val="000000"/>
          <w:highlight w:val="none"/>
        </w:rPr>
        <w:t>产出成本</w:t>
      </w:r>
      <w:bookmarkEnd w:id="50"/>
      <w:bookmarkEnd w:id="51"/>
    </w:p>
    <w:p>
      <w:pPr>
        <w:spacing w:line="360" w:lineRule="auto"/>
        <w:ind w:firstLine="560"/>
        <w:rPr>
          <w:rFonts w:hint="eastAsia" w:ascii="仿宋_GB2312"/>
          <w:bCs/>
          <w:color w:val="000000"/>
          <w:szCs w:val="28"/>
          <w:highlight w:val="none"/>
          <w:lang w:val="en-US" w:eastAsia="zh-CN"/>
        </w:rPr>
      </w:pPr>
      <w:r>
        <w:rPr>
          <w:rFonts w:hint="eastAsia" w:ascii="仿宋_GB2312"/>
          <w:bCs/>
          <w:color w:val="000000"/>
          <w:szCs w:val="28"/>
          <w:highlight w:val="none"/>
          <w:lang w:eastAsia="zh-CN"/>
        </w:rPr>
        <w:t>成本指标“基础设备成本”完成</w:t>
      </w:r>
      <w:r>
        <w:rPr>
          <w:rFonts w:hint="eastAsia" w:ascii="仿宋_GB2312"/>
          <w:bCs/>
          <w:color w:val="000000"/>
          <w:szCs w:val="28"/>
          <w:highlight w:val="none"/>
          <w:lang w:val="en-US" w:eastAsia="zh-CN"/>
        </w:rPr>
        <w:t>100%，目标值≤144万元，2024年度我单位实际完成值144万元，实际完成率：100%，得分5分；</w:t>
      </w:r>
    </w:p>
    <w:p>
      <w:pPr>
        <w:spacing w:line="360" w:lineRule="auto"/>
        <w:ind w:firstLine="560"/>
        <w:rPr>
          <w:rFonts w:hint="eastAsia" w:ascii="仿宋_GB2312"/>
          <w:bCs/>
          <w:color w:val="000000"/>
          <w:szCs w:val="28"/>
          <w:highlight w:val="none"/>
          <w:lang w:val="en-US" w:eastAsia="zh-CN"/>
        </w:rPr>
      </w:pPr>
      <w:r>
        <w:rPr>
          <w:rFonts w:hint="eastAsia" w:ascii="仿宋_GB2312"/>
          <w:bCs/>
          <w:color w:val="000000"/>
          <w:szCs w:val="28"/>
          <w:highlight w:val="none"/>
          <w:lang w:eastAsia="zh-CN"/>
        </w:rPr>
        <w:t>成本指标“呼吸治疗设备成本”完成</w:t>
      </w:r>
      <w:r>
        <w:rPr>
          <w:rFonts w:hint="eastAsia" w:ascii="仿宋_GB2312"/>
          <w:bCs/>
          <w:color w:val="000000"/>
          <w:szCs w:val="28"/>
          <w:highlight w:val="none"/>
          <w:lang w:val="en-US" w:eastAsia="zh-CN"/>
        </w:rPr>
        <w:t>100%，目标值≤89万元，2024年度我单位实际完成值89万元，实际完成率：100%，得分5分；</w:t>
      </w:r>
    </w:p>
    <w:p>
      <w:pPr>
        <w:spacing w:line="360" w:lineRule="auto"/>
        <w:ind w:firstLine="560"/>
        <w:rPr>
          <w:rFonts w:hint="default" w:ascii="仿宋_GB2312" w:eastAsia="仿宋_GB2312"/>
          <w:bCs/>
          <w:color w:val="000000"/>
          <w:szCs w:val="28"/>
          <w:highlight w:val="none"/>
          <w:lang w:val="en-US" w:eastAsia="zh-CN"/>
        </w:rPr>
      </w:pPr>
      <w:r>
        <w:rPr>
          <w:rFonts w:hint="eastAsia" w:ascii="仿宋_GB2312"/>
          <w:color w:val="000000"/>
          <w:szCs w:val="28"/>
          <w:highlight w:val="none"/>
          <w:lang w:eastAsia="zh-CN"/>
        </w:rPr>
        <w:t>无超支情况，项目资金全部完成，得分为</w:t>
      </w:r>
      <w:r>
        <w:rPr>
          <w:rFonts w:hint="eastAsia" w:ascii="仿宋_GB2312"/>
          <w:color w:val="000000"/>
          <w:szCs w:val="28"/>
          <w:highlight w:val="none"/>
          <w:lang w:val="en-US" w:eastAsia="zh-CN"/>
        </w:rPr>
        <w:t>10分。</w:t>
      </w:r>
    </w:p>
    <w:p>
      <w:pPr>
        <w:pStyle w:val="3"/>
        <w:ind w:firstLine="643"/>
        <w:rPr>
          <w:rFonts w:ascii="仿宋" w:hAnsi="仿宋" w:eastAsia="仿宋"/>
          <w:color w:val="000000"/>
          <w:highlight w:val="none"/>
          <w:lang w:bidi="en-US"/>
        </w:rPr>
      </w:pPr>
      <w:r>
        <w:rPr>
          <w:rFonts w:ascii="仿宋" w:hAnsi="仿宋" w:eastAsia="仿宋"/>
          <w:color w:val="000000"/>
          <w:highlight w:val="none"/>
          <w:lang w:bidi="en-US"/>
        </w:rPr>
        <w:t>（四）项目效益</w:t>
      </w:r>
    </w:p>
    <w:p>
      <w:pPr>
        <w:spacing w:line="360" w:lineRule="auto"/>
        <w:ind w:firstLine="560"/>
        <w:rPr>
          <w:rFonts w:ascii="仿宋_GB2312"/>
          <w:color w:val="000000"/>
          <w:szCs w:val="28"/>
          <w:highlight w:val="none"/>
        </w:rPr>
      </w:pPr>
      <w:r>
        <w:rPr>
          <w:rFonts w:hint="eastAsia" w:ascii="仿宋_GB2312"/>
          <w:color w:val="000000"/>
          <w:szCs w:val="28"/>
          <w:highlight w:val="none"/>
        </w:rPr>
        <w:t>项目效益指标由</w:t>
      </w:r>
      <w:r>
        <w:rPr>
          <w:rFonts w:ascii="仿宋_GB2312"/>
          <w:color w:val="000000"/>
          <w:szCs w:val="28"/>
          <w:highlight w:val="none"/>
        </w:rPr>
        <w:t>1</w:t>
      </w:r>
      <w:r>
        <w:rPr>
          <w:rFonts w:hint="eastAsia" w:ascii="仿宋_GB2312"/>
          <w:color w:val="000000"/>
          <w:szCs w:val="28"/>
          <w:highlight w:val="none"/>
        </w:rPr>
        <w:t>个二级指标和</w:t>
      </w:r>
      <w:r>
        <w:rPr>
          <w:rFonts w:hint="eastAsia" w:ascii="仿宋_GB2312"/>
          <w:color w:val="000000"/>
          <w:szCs w:val="28"/>
          <w:highlight w:val="none"/>
          <w:lang w:val="en-US" w:eastAsia="zh-CN"/>
        </w:rPr>
        <w:t>1</w:t>
      </w:r>
      <w:r>
        <w:rPr>
          <w:rFonts w:hint="eastAsia" w:ascii="仿宋_GB2312"/>
          <w:color w:val="000000"/>
          <w:szCs w:val="28"/>
          <w:highlight w:val="none"/>
        </w:rPr>
        <w:t>个三级指标构成，权重为</w:t>
      </w:r>
      <w:r>
        <w:rPr>
          <w:rFonts w:hint="eastAsia" w:ascii="仿宋_GB2312"/>
          <w:color w:val="000000"/>
          <w:szCs w:val="28"/>
          <w:highlight w:val="none"/>
          <w:lang w:val="en-US" w:eastAsia="zh-CN"/>
        </w:rPr>
        <w:t>10</w:t>
      </w:r>
      <w:r>
        <w:rPr>
          <w:rFonts w:hint="eastAsia" w:ascii="仿宋_GB2312"/>
          <w:color w:val="000000"/>
          <w:szCs w:val="28"/>
          <w:highlight w:val="none"/>
        </w:rPr>
        <w:t>分，实际得分</w:t>
      </w:r>
      <w:r>
        <w:rPr>
          <w:rFonts w:hint="eastAsia" w:ascii="仿宋_GB2312"/>
          <w:color w:val="000000"/>
          <w:szCs w:val="28"/>
          <w:highlight w:val="none"/>
          <w:lang w:val="en-US" w:eastAsia="zh-CN"/>
        </w:rPr>
        <w:t>10</w:t>
      </w:r>
      <w:r>
        <w:rPr>
          <w:rFonts w:hint="eastAsia" w:ascii="仿宋_GB2312"/>
          <w:color w:val="000000"/>
          <w:szCs w:val="28"/>
          <w:highlight w:val="none"/>
        </w:rPr>
        <w:t>分。</w:t>
      </w:r>
    </w:p>
    <w:p>
      <w:pPr>
        <w:spacing w:line="360" w:lineRule="auto"/>
        <w:ind w:firstLine="562"/>
        <w:rPr>
          <w:rFonts w:ascii="仿宋_GB2312"/>
          <w:b/>
          <w:bCs/>
          <w:color w:val="000000"/>
          <w:szCs w:val="28"/>
          <w:highlight w:val="none"/>
        </w:rPr>
      </w:pPr>
      <w:r>
        <w:rPr>
          <w:rFonts w:hint="eastAsia" w:ascii="仿宋_GB2312"/>
          <w:b/>
          <w:bCs/>
          <w:color w:val="000000"/>
          <w:szCs w:val="28"/>
          <w:highlight w:val="none"/>
        </w:rPr>
        <w:t>（1）实施效益</w:t>
      </w:r>
    </w:p>
    <w:p>
      <w:pPr>
        <w:spacing w:line="360" w:lineRule="auto"/>
        <w:ind w:firstLine="562"/>
        <w:rPr>
          <w:rFonts w:ascii="仿宋_GB2312"/>
          <w:color w:val="000000"/>
          <w:szCs w:val="28"/>
          <w:highlight w:val="none"/>
        </w:rPr>
      </w:pPr>
      <w:r>
        <w:rPr>
          <w:rFonts w:hint="eastAsia" w:ascii="仿宋_GB2312"/>
          <w:b/>
          <w:bCs/>
          <w:color w:val="000000"/>
          <w:szCs w:val="28"/>
          <w:highlight w:val="none"/>
        </w:rPr>
        <w:t>经济效益指标：</w:t>
      </w:r>
      <w:r>
        <w:rPr>
          <w:rFonts w:hint="eastAsia" w:ascii="仿宋_GB2312"/>
          <w:color w:val="000000"/>
          <w:szCs w:val="28"/>
          <w:highlight w:val="none"/>
        </w:rPr>
        <w:t>不适用。</w:t>
      </w:r>
      <w:r>
        <w:rPr>
          <w:rFonts w:ascii="仿宋_GB2312"/>
          <w:color w:val="000000"/>
          <w:szCs w:val="28"/>
          <w:highlight w:val="none"/>
        </w:rPr>
        <w:t xml:space="preserve"> </w:t>
      </w:r>
    </w:p>
    <w:p>
      <w:pPr>
        <w:spacing w:line="360" w:lineRule="auto"/>
        <w:ind w:firstLine="562"/>
        <w:rPr>
          <w:rFonts w:ascii="仿宋_GB2312"/>
          <w:color w:val="000000"/>
          <w:szCs w:val="28"/>
          <w:highlight w:val="none"/>
        </w:rPr>
      </w:pPr>
      <w:r>
        <w:rPr>
          <w:rFonts w:hint="eastAsia" w:ascii="仿宋_GB2312"/>
          <w:b/>
          <w:bCs/>
          <w:color w:val="000000"/>
          <w:szCs w:val="28"/>
          <w:highlight w:val="none"/>
        </w:rPr>
        <w:t>社会效益指标</w:t>
      </w:r>
      <w:r>
        <w:rPr>
          <w:rFonts w:hint="eastAsia" w:ascii="仿宋_GB2312"/>
          <w:color w:val="000000"/>
          <w:szCs w:val="28"/>
          <w:highlight w:val="none"/>
        </w:rPr>
        <w:t>：评价指标“</w:t>
      </w:r>
      <w:r>
        <w:rPr>
          <w:rFonts w:hint="eastAsia" w:ascii="仿宋_GB2312"/>
          <w:color w:val="000000"/>
          <w:szCs w:val="28"/>
          <w:highlight w:val="none"/>
          <w:lang w:eastAsia="zh-CN"/>
        </w:rPr>
        <w:t>改善医疗卫生基础设施条件</w:t>
      </w:r>
      <w:r>
        <w:rPr>
          <w:rFonts w:hint="eastAsia" w:ascii="仿宋_GB2312"/>
          <w:color w:val="000000"/>
          <w:szCs w:val="28"/>
          <w:highlight w:val="none"/>
        </w:rPr>
        <w:t>”，指标值：</w:t>
      </w:r>
      <w:r>
        <w:rPr>
          <w:rFonts w:hint="eastAsia" w:ascii="仿宋_GB2312"/>
          <w:color w:val="000000"/>
          <w:szCs w:val="28"/>
          <w:highlight w:val="none"/>
          <w:lang w:eastAsia="zh-CN"/>
        </w:rPr>
        <w:t>得到改善</w:t>
      </w:r>
      <w:r>
        <w:rPr>
          <w:rFonts w:hint="eastAsia" w:ascii="仿宋_GB2312"/>
          <w:color w:val="000000"/>
          <w:szCs w:val="28"/>
          <w:highlight w:val="none"/>
        </w:rPr>
        <w:t>，实际完成值：达成年度指标。本项目的实施</w:t>
      </w:r>
      <w:r>
        <w:rPr>
          <w:rFonts w:hint="eastAsia" w:ascii="仿宋_GB2312"/>
          <w:color w:val="000000"/>
          <w:highlight w:val="none"/>
          <w:lang w:eastAsia="zh-CN"/>
        </w:rPr>
        <w:t>用于采购新型冠状病毒感染疫情应急救治的各类医疗设备，购置了呼吸湿化治疗仪7台、有创呼吸机3台，数字化彩色超声诊断仪1台，为患者提供了更优质的硬件服务基础，在提升医疗救治水平、完善公共卫生体系以及助力社会稳定与经济恢复等方面都取得了较大成效，产生了良好的社会效益。</w:t>
      </w:r>
    </w:p>
    <w:p>
      <w:pPr>
        <w:spacing w:line="360" w:lineRule="auto"/>
        <w:ind w:firstLine="562"/>
        <w:rPr>
          <w:rFonts w:ascii="仿宋_GB2312"/>
          <w:color w:val="000000"/>
          <w:szCs w:val="28"/>
          <w:highlight w:val="none"/>
        </w:rPr>
      </w:pPr>
      <w:r>
        <w:rPr>
          <w:rFonts w:hint="eastAsia" w:ascii="仿宋_GB2312"/>
          <w:b/>
          <w:bCs/>
          <w:color w:val="000000"/>
          <w:szCs w:val="28"/>
          <w:highlight w:val="none"/>
        </w:rPr>
        <w:t>生态效益指标</w:t>
      </w:r>
      <w:r>
        <w:rPr>
          <w:rFonts w:hint="eastAsia" w:ascii="仿宋_GB2312"/>
          <w:color w:val="000000"/>
          <w:szCs w:val="28"/>
          <w:highlight w:val="none"/>
        </w:rPr>
        <w:t>：不适用。</w:t>
      </w:r>
    </w:p>
    <w:p>
      <w:pPr>
        <w:autoSpaceDE w:val="0"/>
        <w:spacing w:line="600" w:lineRule="exact"/>
        <w:ind w:firstLine="562"/>
        <w:rPr>
          <w:rFonts w:hint="eastAsia" w:ascii="仿宋_GB2312" w:hAnsi="仿宋" w:cs="宋体"/>
          <w:b/>
          <w:color w:val="000000"/>
          <w:kern w:val="0"/>
          <w:szCs w:val="28"/>
          <w:highlight w:val="none"/>
        </w:rPr>
      </w:pPr>
      <w:r>
        <w:rPr>
          <w:rFonts w:hint="eastAsia" w:ascii="仿宋_GB2312" w:hAnsi="仿宋" w:cs="宋体"/>
          <w:b/>
          <w:color w:val="000000"/>
          <w:kern w:val="0"/>
          <w:szCs w:val="28"/>
          <w:highlight w:val="none"/>
        </w:rPr>
        <w:t>综上，该指标满分</w:t>
      </w:r>
      <w:r>
        <w:rPr>
          <w:rFonts w:hint="eastAsia" w:ascii="仿宋_GB2312" w:hAnsi="仿宋" w:cs="宋体"/>
          <w:b/>
          <w:color w:val="000000"/>
          <w:kern w:val="0"/>
          <w:szCs w:val="28"/>
          <w:highlight w:val="none"/>
          <w:lang w:val="en-US" w:eastAsia="zh-CN"/>
        </w:rPr>
        <w:t>10</w:t>
      </w:r>
      <w:r>
        <w:rPr>
          <w:rFonts w:hint="eastAsia" w:ascii="仿宋_GB2312" w:hAnsi="仿宋" w:cs="宋体"/>
          <w:b/>
          <w:color w:val="000000"/>
          <w:kern w:val="0"/>
          <w:szCs w:val="28"/>
          <w:highlight w:val="none"/>
        </w:rPr>
        <w:t>分，得分</w:t>
      </w:r>
      <w:r>
        <w:rPr>
          <w:rFonts w:hint="eastAsia" w:ascii="仿宋_GB2312" w:hAnsi="仿宋" w:cs="宋体"/>
          <w:b/>
          <w:color w:val="000000"/>
          <w:kern w:val="0"/>
          <w:szCs w:val="28"/>
          <w:highlight w:val="none"/>
          <w:lang w:val="en-US" w:eastAsia="zh-CN"/>
        </w:rPr>
        <w:t>10</w:t>
      </w:r>
      <w:r>
        <w:rPr>
          <w:rFonts w:hint="eastAsia" w:ascii="仿宋_GB2312" w:hAnsi="仿宋" w:cs="宋体"/>
          <w:b/>
          <w:color w:val="000000"/>
          <w:kern w:val="0"/>
          <w:szCs w:val="28"/>
          <w:highlight w:val="none"/>
        </w:rPr>
        <w:t>分。</w:t>
      </w:r>
    </w:p>
    <w:p>
      <w:pPr>
        <w:pStyle w:val="3"/>
        <w:ind w:firstLine="643"/>
        <w:rPr>
          <w:rFonts w:ascii="仿宋" w:hAnsi="仿宋" w:eastAsia="仿宋"/>
          <w:color w:val="000000"/>
          <w:highlight w:val="none"/>
          <w:lang w:bidi="en-US"/>
        </w:rPr>
      </w:pPr>
      <w:r>
        <w:rPr>
          <w:rFonts w:hint="eastAsia" w:ascii="仿宋" w:hAnsi="仿宋" w:eastAsia="仿宋"/>
          <w:color w:val="000000"/>
          <w:highlight w:val="none"/>
          <w:lang w:bidi="en-US"/>
        </w:rPr>
        <w:t>（五）满意度指标完成情况分析</w:t>
      </w:r>
    </w:p>
    <w:p>
      <w:pPr>
        <w:widowControl w:val="0"/>
        <w:wordWrap/>
        <w:autoSpaceDE w:val="0"/>
        <w:adjustRightInd/>
        <w:snapToGrid/>
        <w:spacing w:line="360" w:lineRule="auto"/>
        <w:ind w:firstLine="562"/>
        <w:textAlignment w:val="auto"/>
        <w:rPr>
          <w:rFonts w:hint="eastAsia" w:ascii="仿宋_GB2312" w:hAnsi="仿宋" w:cs="宋体"/>
          <w:b w:val="0"/>
          <w:bCs/>
          <w:color w:val="000000"/>
          <w:kern w:val="0"/>
          <w:szCs w:val="28"/>
          <w:highlight w:val="none"/>
        </w:rPr>
      </w:pPr>
      <w:r>
        <w:rPr>
          <w:rFonts w:hint="eastAsia" w:ascii="仿宋_GB2312" w:hAnsi="仿宋" w:cs="宋体"/>
          <w:b/>
          <w:bCs w:val="0"/>
          <w:color w:val="000000"/>
          <w:kern w:val="0"/>
          <w:szCs w:val="28"/>
          <w:highlight w:val="none"/>
        </w:rPr>
        <w:t>满意度指标 ：群众满意度，</w:t>
      </w:r>
      <w:r>
        <w:rPr>
          <w:rFonts w:hint="eastAsia" w:ascii="仿宋_GB2312" w:hAnsi="仿宋" w:cs="宋体"/>
          <w:b w:val="0"/>
          <w:bCs/>
          <w:color w:val="000000"/>
          <w:kern w:val="0"/>
          <w:szCs w:val="28"/>
          <w:highlight w:val="none"/>
        </w:rPr>
        <w:t>评价指标“患者满意度”目标值</w:t>
      </w:r>
      <w:r>
        <w:rPr>
          <w:rFonts w:hint="eastAsia" w:ascii="仿宋_GB2312" w:hAnsi="仿宋" w:cs="宋体"/>
          <w:b w:val="0"/>
          <w:bCs/>
          <w:color w:val="000000"/>
          <w:kern w:val="0"/>
          <w:szCs w:val="28"/>
          <w:highlight w:val="none"/>
          <w:lang w:val="en-US" w:eastAsia="zh-CN"/>
        </w:rPr>
        <w:t>≥</w:t>
      </w:r>
      <w:r>
        <w:rPr>
          <w:rFonts w:hint="eastAsia" w:ascii="仿宋_GB2312" w:hAnsi="仿宋" w:cs="宋体"/>
          <w:b w:val="0"/>
          <w:bCs/>
          <w:color w:val="000000"/>
          <w:kern w:val="0"/>
          <w:szCs w:val="28"/>
          <w:highlight w:val="none"/>
        </w:rPr>
        <w:t>90%</w:t>
      </w:r>
      <w:r>
        <w:rPr>
          <w:rFonts w:hint="eastAsia" w:ascii="仿宋_GB2312" w:hAnsi="仿宋" w:cs="宋体"/>
          <w:b w:val="0"/>
          <w:bCs/>
          <w:color w:val="000000"/>
          <w:kern w:val="0"/>
          <w:szCs w:val="28"/>
          <w:highlight w:val="none"/>
          <w:lang w:eastAsia="zh-CN"/>
        </w:rPr>
        <w:t>，</w:t>
      </w:r>
      <w:r>
        <w:rPr>
          <w:rFonts w:hint="eastAsia" w:ascii="仿宋_GB2312" w:hAnsi="仿宋" w:cs="宋体"/>
          <w:b w:val="0"/>
          <w:bCs/>
          <w:color w:val="000000"/>
          <w:kern w:val="0"/>
          <w:szCs w:val="28"/>
          <w:highlight w:val="none"/>
        </w:rPr>
        <w:t>实际完成90%以上，通过设置问卷调查的方式进行考核评价，共计调查样本总量为</w:t>
      </w:r>
      <w:r>
        <w:rPr>
          <w:rFonts w:hint="eastAsia" w:ascii="仿宋_GB2312" w:hAnsi="仿宋" w:cs="宋体"/>
          <w:b w:val="0"/>
          <w:bCs/>
          <w:color w:val="000000"/>
          <w:kern w:val="0"/>
          <w:szCs w:val="28"/>
          <w:highlight w:val="none"/>
          <w:lang w:val="en-US" w:eastAsia="zh-CN"/>
        </w:rPr>
        <w:t>20</w:t>
      </w:r>
      <w:r>
        <w:rPr>
          <w:rFonts w:hint="eastAsia" w:ascii="仿宋_GB2312" w:hAnsi="仿宋" w:cs="宋体"/>
          <w:b w:val="0"/>
          <w:bCs/>
          <w:color w:val="000000"/>
          <w:kern w:val="0"/>
          <w:szCs w:val="28"/>
          <w:highlight w:val="none"/>
        </w:rPr>
        <w:t>个样本，有效调查问卷</w:t>
      </w:r>
      <w:r>
        <w:rPr>
          <w:rFonts w:hint="eastAsia" w:ascii="仿宋_GB2312" w:hAnsi="仿宋" w:cs="宋体"/>
          <w:b w:val="0"/>
          <w:bCs/>
          <w:color w:val="000000"/>
          <w:kern w:val="0"/>
          <w:szCs w:val="28"/>
          <w:highlight w:val="none"/>
          <w:lang w:val="en-US" w:eastAsia="zh-CN"/>
        </w:rPr>
        <w:t>20</w:t>
      </w:r>
      <w:r>
        <w:rPr>
          <w:rFonts w:hint="eastAsia" w:ascii="仿宋_GB2312" w:hAnsi="仿宋" w:cs="宋体"/>
          <w:b w:val="0"/>
          <w:bCs/>
          <w:color w:val="000000"/>
          <w:kern w:val="0"/>
          <w:szCs w:val="28"/>
          <w:highlight w:val="none"/>
        </w:rPr>
        <w:t>份。指标通过设置问卷调查的方式进行考评评价，统计患者对我院新采购的</w:t>
      </w:r>
      <w:r>
        <w:rPr>
          <w:rFonts w:hint="eastAsia" w:ascii="仿宋_GB2312" w:hAnsi="仿宋" w:cs="宋体"/>
          <w:b w:val="0"/>
          <w:bCs/>
          <w:color w:val="000000"/>
          <w:kern w:val="0"/>
          <w:szCs w:val="28"/>
          <w:highlight w:val="none"/>
          <w:lang w:eastAsia="zh-CN"/>
        </w:rPr>
        <w:t>新冠肺炎医疗设备包括</w:t>
      </w:r>
      <w:r>
        <w:rPr>
          <w:rFonts w:hint="eastAsia" w:ascii="仿宋_GB2312" w:hAnsi="仿宋" w:cs="宋体"/>
          <w:b w:val="0"/>
          <w:bCs/>
          <w:color w:val="000000"/>
          <w:kern w:val="0"/>
          <w:szCs w:val="28"/>
          <w:highlight w:val="none"/>
        </w:rPr>
        <w:t>呼吸湿化治疗仪、有创呼吸机，数字化彩色超声诊断仪使用体验的满意度达到90%以上，通过精准把握需求、严控制剂生产质量、强化服务保障及科学评价成效，患者反馈效果良好。得分10分。</w:t>
      </w:r>
    </w:p>
    <w:p>
      <w:pPr>
        <w:widowControl w:val="0"/>
        <w:wordWrap/>
        <w:autoSpaceDE w:val="0"/>
        <w:adjustRightInd/>
        <w:snapToGrid/>
        <w:spacing w:line="360" w:lineRule="auto"/>
        <w:ind w:firstLine="562"/>
        <w:textAlignment w:val="auto"/>
        <w:rPr>
          <w:rFonts w:hint="eastAsia" w:ascii="仿宋_GB2312" w:hAnsi="仿宋" w:cs="宋体"/>
          <w:b w:val="0"/>
          <w:bCs/>
          <w:color w:val="000000"/>
          <w:kern w:val="0"/>
          <w:szCs w:val="28"/>
          <w:highlight w:val="none"/>
        </w:rPr>
      </w:pPr>
      <w:r>
        <w:rPr>
          <w:rFonts w:hint="eastAsia" w:ascii="仿宋_GB2312" w:hAnsi="仿宋" w:cs="宋体"/>
          <w:b w:val="0"/>
          <w:bCs/>
          <w:color w:val="000000"/>
          <w:kern w:val="0"/>
          <w:szCs w:val="28"/>
          <w:highlight w:val="none"/>
        </w:rPr>
        <w:t>综上，满意度指标得分为</w:t>
      </w:r>
      <w:r>
        <w:rPr>
          <w:rFonts w:hint="eastAsia" w:ascii="仿宋_GB2312" w:hAnsi="仿宋" w:cs="宋体"/>
          <w:b w:val="0"/>
          <w:bCs/>
          <w:color w:val="000000"/>
          <w:kern w:val="0"/>
          <w:szCs w:val="28"/>
          <w:highlight w:val="none"/>
          <w:lang w:val="en-US" w:eastAsia="zh-CN"/>
        </w:rPr>
        <w:t>10</w:t>
      </w:r>
      <w:r>
        <w:rPr>
          <w:rFonts w:hint="eastAsia" w:ascii="仿宋_GB2312" w:hAnsi="仿宋" w:cs="宋体"/>
          <w:b w:val="0"/>
          <w:bCs/>
          <w:color w:val="000000"/>
          <w:kern w:val="0"/>
          <w:szCs w:val="28"/>
          <w:highlight w:val="none"/>
        </w:rPr>
        <w:t>分。</w:t>
      </w:r>
    </w:p>
    <w:p>
      <w:pPr>
        <w:autoSpaceDE w:val="0"/>
        <w:spacing w:line="600" w:lineRule="exact"/>
        <w:ind w:firstLine="562"/>
        <w:rPr>
          <w:rFonts w:hint="eastAsia" w:ascii="仿宋_GB2312" w:hAnsi="仿宋" w:cs="宋体"/>
          <w:b/>
          <w:color w:val="000000"/>
          <w:kern w:val="0"/>
          <w:szCs w:val="28"/>
          <w:highlight w:val="none"/>
        </w:rPr>
      </w:pPr>
    </w:p>
    <w:p>
      <w:pPr>
        <w:pStyle w:val="2"/>
        <w:ind w:firstLine="0" w:firstLineChars="0"/>
        <w:jc w:val="left"/>
        <w:rPr>
          <w:rFonts w:ascii="仿宋" w:hAnsi="仿宋" w:eastAsia="仿宋"/>
          <w:color w:val="000000"/>
          <w:sz w:val="36"/>
          <w:szCs w:val="36"/>
          <w:highlight w:val="none"/>
          <w:lang w:bidi="en-US"/>
        </w:rPr>
      </w:pPr>
      <w:bookmarkStart w:id="52" w:name="_Toc165277256"/>
      <w:bookmarkStart w:id="53" w:name="_Toc67911617"/>
      <w:r>
        <w:rPr>
          <w:rFonts w:hint="eastAsia" w:ascii="仿宋" w:hAnsi="仿宋" w:eastAsia="仿宋"/>
          <w:color w:val="000000"/>
          <w:sz w:val="36"/>
          <w:szCs w:val="36"/>
          <w:highlight w:val="none"/>
          <w:lang w:bidi="en-US"/>
        </w:rPr>
        <w:t>五、主要经验及做法、存在的问题及原因分析</w:t>
      </w:r>
      <w:bookmarkEnd w:id="52"/>
      <w:bookmarkEnd w:id="53"/>
    </w:p>
    <w:p>
      <w:pPr>
        <w:pStyle w:val="3"/>
        <w:ind w:firstLine="643"/>
        <w:rPr>
          <w:rFonts w:ascii="仿宋" w:hAnsi="仿宋" w:eastAsia="仿宋"/>
          <w:color w:val="000000"/>
          <w:highlight w:val="none"/>
          <w:lang w:bidi="en-US"/>
        </w:rPr>
      </w:pPr>
      <w:bookmarkStart w:id="54" w:name="_Toc67911618"/>
      <w:bookmarkStart w:id="55" w:name="_Toc165277257"/>
      <w:r>
        <w:rPr>
          <w:rFonts w:hint="eastAsia" w:ascii="仿宋" w:hAnsi="仿宋" w:eastAsia="仿宋"/>
          <w:color w:val="000000"/>
          <w:highlight w:val="none"/>
          <w:lang w:bidi="en-US"/>
        </w:rPr>
        <w:t>（一）主要经验及做法</w:t>
      </w:r>
      <w:bookmarkEnd w:id="54"/>
      <w:bookmarkEnd w:id="55"/>
    </w:p>
    <w:p>
      <w:pPr>
        <w:autoSpaceDE w:val="0"/>
        <w:spacing w:line="600" w:lineRule="exact"/>
        <w:ind w:firstLine="562"/>
        <w:rPr>
          <w:rFonts w:hint="eastAsia" w:ascii="仿宋_GB2312" w:hAnsi="仿宋" w:eastAsia="仿宋_GB2312" w:cs="宋体"/>
          <w:b/>
          <w:color w:val="000000"/>
          <w:kern w:val="0"/>
          <w:szCs w:val="28"/>
          <w:highlight w:val="none"/>
          <w:lang w:eastAsia="zh-CN"/>
        </w:rPr>
      </w:pPr>
      <w:r>
        <w:rPr>
          <w:rFonts w:hint="eastAsia" w:ascii="仿宋_GB2312" w:hAnsi="仿宋" w:cs="宋体"/>
          <w:b/>
          <w:color w:val="000000"/>
          <w:kern w:val="0"/>
          <w:szCs w:val="28"/>
          <w:highlight w:val="none"/>
        </w:rPr>
        <w:t>1.高效的项目规划与资金管理</w:t>
      </w:r>
    </w:p>
    <w:p>
      <w:pPr>
        <w:autoSpaceDE w:val="0"/>
        <w:spacing w:line="600" w:lineRule="exact"/>
        <w:ind w:firstLine="560"/>
        <w:rPr>
          <w:rFonts w:hint="eastAsia" w:ascii="仿宋_GB2312" w:hAnsi="仿宋" w:cs="宋体"/>
          <w:color w:val="000000"/>
          <w:kern w:val="0"/>
          <w:szCs w:val="28"/>
          <w:highlight w:val="none"/>
        </w:rPr>
      </w:pPr>
      <w:r>
        <w:rPr>
          <w:rFonts w:hint="eastAsia" w:ascii="仿宋_GB2312" w:hAnsi="仿宋" w:cs="宋体"/>
          <w:color w:val="000000"/>
          <w:kern w:val="0"/>
          <w:szCs w:val="28"/>
          <w:highlight w:val="none"/>
        </w:rPr>
        <w:t>医院成立项目专项工作小组，由院领导牵头，联合财务、基建、设备、医疗等多部门骨干人员，对项目资金进行合理规划</w:t>
      </w:r>
      <w:r>
        <w:rPr>
          <w:rFonts w:hint="eastAsia" w:ascii="仿宋_GB2312" w:hAnsi="仿宋" w:cs="宋体"/>
          <w:color w:val="000000"/>
          <w:kern w:val="0"/>
          <w:szCs w:val="28"/>
          <w:highlight w:val="none"/>
          <w:lang w:eastAsia="zh-CN"/>
        </w:rPr>
        <w:t>，</w:t>
      </w:r>
      <w:r>
        <w:rPr>
          <w:rFonts w:hint="eastAsia" w:ascii="仿宋_GB2312" w:hAnsi="仿宋" w:cs="宋体"/>
          <w:color w:val="000000"/>
          <w:kern w:val="0"/>
          <w:szCs w:val="28"/>
          <w:highlight w:val="none"/>
        </w:rPr>
        <w:t>明确资金主要用于重症救治资源扩充，如购置先进医疗设备</w:t>
      </w:r>
      <w:r>
        <w:rPr>
          <w:rFonts w:hint="eastAsia" w:ascii="仿宋_GB2312" w:hAnsi="仿宋" w:cs="宋体"/>
          <w:color w:val="000000"/>
          <w:kern w:val="0"/>
          <w:szCs w:val="28"/>
          <w:highlight w:val="none"/>
          <w:lang w:eastAsia="zh-CN"/>
        </w:rPr>
        <w:t>，</w:t>
      </w:r>
      <w:r>
        <w:rPr>
          <w:rFonts w:hint="eastAsia" w:ascii="仿宋_GB2312" w:hAnsi="仿宋" w:cs="宋体"/>
          <w:color w:val="000000"/>
          <w:kern w:val="0"/>
          <w:szCs w:val="28"/>
          <w:highlight w:val="none"/>
        </w:rPr>
        <w:t>在资金使用过程中，严格遵循预算管理规定，每一笔支出都经过细致审核，确保资金精准投入到关键环节，避免资金浪费与滥用，极大提高了资金使用效率，保障项目有序推进。</w:t>
      </w:r>
    </w:p>
    <w:p>
      <w:pPr>
        <w:numPr>
          <w:numId w:val="0"/>
        </w:numPr>
        <w:autoSpaceDE w:val="0"/>
        <w:spacing w:line="600" w:lineRule="exact"/>
        <w:ind w:firstLine="562" w:firstLineChars="200"/>
        <w:rPr>
          <w:rFonts w:hint="eastAsia" w:ascii="仿宋_GB2312" w:hAnsi="仿宋" w:cs="宋体"/>
          <w:b/>
          <w:bCs/>
          <w:color w:val="000000"/>
          <w:kern w:val="0"/>
          <w:szCs w:val="28"/>
          <w:highlight w:val="none"/>
        </w:rPr>
      </w:pPr>
      <w:r>
        <w:rPr>
          <w:rFonts w:hint="eastAsia" w:ascii="仿宋_GB2312" w:hAnsi="仿宋" w:cs="宋体"/>
          <w:b/>
          <w:bCs/>
          <w:color w:val="000000"/>
          <w:kern w:val="0"/>
          <w:szCs w:val="28"/>
          <w:highlight w:val="none"/>
          <w:lang w:val="en-US" w:eastAsia="zh-CN"/>
        </w:rPr>
        <w:t>2.</w:t>
      </w:r>
      <w:r>
        <w:rPr>
          <w:rFonts w:hint="eastAsia" w:ascii="仿宋_GB2312" w:hAnsi="仿宋" w:cs="宋体"/>
          <w:b/>
          <w:bCs/>
          <w:color w:val="000000"/>
          <w:kern w:val="0"/>
          <w:szCs w:val="28"/>
          <w:highlight w:val="none"/>
        </w:rPr>
        <w:t>设备采购与技术提升并行</w:t>
      </w:r>
    </w:p>
    <w:p>
      <w:pPr>
        <w:numPr>
          <w:numId w:val="0"/>
        </w:numPr>
        <w:autoSpaceDE w:val="0"/>
        <w:spacing w:line="600" w:lineRule="exact"/>
        <w:ind w:firstLine="560" w:firstLineChars="200"/>
        <w:rPr>
          <w:rFonts w:hint="default" w:ascii="仿宋_GB2312" w:hAnsi="仿宋" w:eastAsia="仿宋_GB2312" w:cs="宋体"/>
          <w:b w:val="0"/>
          <w:bCs w:val="0"/>
          <w:color w:val="000000"/>
          <w:kern w:val="0"/>
          <w:szCs w:val="28"/>
          <w:highlight w:val="none"/>
          <w:lang w:val="en-US" w:eastAsia="zh-CN"/>
        </w:rPr>
      </w:pPr>
      <w:r>
        <w:rPr>
          <w:rFonts w:hint="eastAsia" w:ascii="仿宋_GB2312" w:hAnsi="仿宋" w:cs="宋体"/>
          <w:b w:val="0"/>
          <w:bCs w:val="0"/>
          <w:color w:val="000000"/>
          <w:kern w:val="0"/>
          <w:szCs w:val="28"/>
          <w:highlight w:val="none"/>
          <w:lang w:val="en-US" w:eastAsia="zh-CN"/>
        </w:rPr>
        <w:t>医院在医疗设备采购环节，充分调研市场，结合临床需求，采购了一系列先进的重症救治设备，如呼吸湿化治疗仪7台、有创呼吸机3台，数字化彩色超声诊断仪1台。同时，注重设备的配套技术提升，邀请设备厂家专业技术人员对医护人员进行现场培训，确保医护人员熟练掌握设备操作技能。不仅如此医院还与高校、科研机构合作，开展针对新冠救治新技术的研究与应用，将最新的科研成果及时转化到临床实践中，如采用中西医结合的创新治疗方案，显著提升了新冠患者的救治效果。</w:t>
      </w:r>
    </w:p>
    <w:p>
      <w:pPr>
        <w:pStyle w:val="3"/>
        <w:ind w:firstLine="643"/>
        <w:rPr>
          <w:rFonts w:ascii="仿宋" w:hAnsi="仿宋" w:eastAsia="仿宋"/>
          <w:color w:val="000000"/>
          <w:highlight w:val="none"/>
          <w:lang w:bidi="en-US"/>
        </w:rPr>
      </w:pPr>
      <w:bookmarkStart w:id="56" w:name="_Toc165277258"/>
      <w:r>
        <w:rPr>
          <w:rFonts w:hint="eastAsia" w:ascii="仿宋" w:hAnsi="仿宋" w:eastAsia="仿宋"/>
          <w:color w:val="000000"/>
          <w:highlight w:val="none"/>
          <w:lang w:bidi="en-US"/>
        </w:rPr>
        <w:t>（二）存在的问题及原因分析</w:t>
      </w:r>
      <w:bookmarkEnd w:id="56"/>
    </w:p>
    <w:p>
      <w:pPr>
        <w:widowControl/>
        <w:jc w:val="left"/>
        <w:rPr>
          <w:b w:val="0"/>
          <w:bCs w:val="0"/>
          <w:color w:val="000000"/>
          <w:highlight w:val="none"/>
        </w:rPr>
      </w:pPr>
      <w:r>
        <w:rPr>
          <w:rFonts w:hint="eastAsia" w:ascii="仿宋_GB2312"/>
          <w:b w:val="0"/>
          <w:bCs w:val="0"/>
          <w:color w:val="000000"/>
          <w:szCs w:val="28"/>
          <w:highlight w:val="none"/>
        </w:rPr>
        <w:t>1</w:t>
      </w:r>
      <w:r>
        <w:rPr>
          <w:rFonts w:ascii="仿宋_GB2312"/>
          <w:b w:val="0"/>
          <w:bCs w:val="0"/>
          <w:color w:val="000000"/>
          <w:szCs w:val="28"/>
          <w:highlight w:val="none"/>
        </w:rPr>
        <w:t>.</w:t>
      </w:r>
      <w:r>
        <w:rPr>
          <w:rFonts w:hint="eastAsia" w:ascii="仿宋_GB2312" w:hAnsi="仿宋" w:cs="宋体"/>
          <w:b w:val="0"/>
          <w:bCs w:val="0"/>
          <w:color w:val="000000"/>
          <w:kern w:val="0"/>
          <w:szCs w:val="28"/>
          <w:highlight w:val="none"/>
          <w:lang w:val="en-US" w:eastAsia="zh-CN"/>
        </w:rPr>
        <w:t>部分医疗设备维护管理难度较大</w:t>
      </w:r>
    </w:p>
    <w:p>
      <w:pPr>
        <w:spacing w:line="360" w:lineRule="auto"/>
        <w:ind w:firstLine="562"/>
        <w:rPr>
          <w:rFonts w:hint="eastAsia" w:ascii="仿宋_GB2312"/>
          <w:b w:val="0"/>
          <w:bCs w:val="0"/>
          <w:color w:val="000000"/>
          <w:szCs w:val="28"/>
          <w:highlight w:val="none"/>
        </w:rPr>
      </w:pPr>
      <w:r>
        <w:rPr>
          <w:rFonts w:hint="eastAsia" w:ascii="仿宋_GB2312"/>
          <w:b w:val="0"/>
          <w:bCs w:val="0"/>
          <w:color w:val="000000"/>
          <w:szCs w:val="28"/>
          <w:highlight w:val="none"/>
        </w:rPr>
        <w:t>部分先进医疗设备在使用一段时间后，出现了维护管理方面的问题。例如，一些设备的零部件供应周期较长，一旦设备出现故障，维修时间会被大幅拉长，影响设备正常使用。原因在于医院在设备采购时，对设备后期维护的供应链稳定性评估不足，未与供应商就零部件供应等维护条款达成更有利的协议。同时，医院内部设备维护技术力量相对薄弱，</w:t>
      </w:r>
      <w:r>
        <w:rPr>
          <w:rFonts w:hint="eastAsia" w:ascii="仿宋_GB2312"/>
          <w:b w:val="0"/>
          <w:bCs w:val="0"/>
          <w:color w:val="000000"/>
          <w:szCs w:val="28"/>
          <w:highlight w:val="none"/>
          <w:lang w:eastAsia="zh-CN"/>
        </w:rPr>
        <w:t>缺</w:t>
      </w:r>
      <w:r>
        <w:rPr>
          <w:rFonts w:hint="eastAsia" w:ascii="仿宋_GB2312"/>
          <w:b w:val="0"/>
          <w:bCs w:val="0"/>
          <w:color w:val="000000"/>
          <w:szCs w:val="28"/>
          <w:highlight w:val="none"/>
        </w:rPr>
        <w:t>乏精通进口高端设备维修的专业人才，难以在设备出现小故障时及时进行自主维修，进一步加剧了设备维护管理难度。</w:t>
      </w:r>
    </w:p>
    <w:p>
      <w:pPr>
        <w:numPr>
          <w:numId w:val="0"/>
        </w:numPr>
        <w:spacing w:line="360" w:lineRule="auto"/>
        <w:ind w:leftChars="200"/>
        <w:rPr>
          <w:rFonts w:hint="eastAsia" w:ascii="仿宋_GB2312"/>
          <w:b w:val="0"/>
          <w:bCs w:val="0"/>
          <w:color w:val="000000"/>
          <w:szCs w:val="28"/>
          <w:highlight w:val="none"/>
          <w:lang w:val="en-US" w:eastAsia="zh-CN"/>
        </w:rPr>
      </w:pPr>
      <w:r>
        <w:rPr>
          <w:rFonts w:hint="eastAsia" w:ascii="仿宋_GB2312"/>
          <w:b w:val="0"/>
          <w:bCs w:val="0"/>
          <w:color w:val="000000"/>
          <w:szCs w:val="28"/>
          <w:highlight w:val="none"/>
          <w:lang w:val="en-US" w:eastAsia="zh-CN"/>
        </w:rPr>
        <w:t>2.资金分配在不同环节存在不均衡</w:t>
      </w:r>
    </w:p>
    <w:p>
      <w:pPr>
        <w:numPr>
          <w:numId w:val="0"/>
        </w:numPr>
        <w:spacing w:line="360" w:lineRule="auto"/>
        <w:ind w:firstLine="560" w:firstLineChars="200"/>
        <w:rPr>
          <w:rFonts w:hint="default" w:ascii="仿宋_GB2312"/>
          <w:b w:val="0"/>
          <w:bCs w:val="0"/>
          <w:color w:val="000000"/>
          <w:szCs w:val="28"/>
          <w:highlight w:val="none"/>
          <w:lang w:val="en-US" w:eastAsia="zh-CN"/>
        </w:rPr>
      </w:pPr>
      <w:r>
        <w:rPr>
          <w:rFonts w:hint="default" w:ascii="仿宋_GB2312"/>
          <w:b w:val="0"/>
          <w:bCs w:val="0"/>
          <w:color w:val="000000"/>
          <w:szCs w:val="28"/>
          <w:highlight w:val="none"/>
          <w:lang w:val="en-US" w:eastAsia="zh-CN"/>
        </w:rPr>
        <w:t>在项目执行过程中，发现资金分配在不同项目环节存在不均衡现象。部分重点设备采购环节资金充足</w:t>
      </w:r>
      <w:r>
        <w:rPr>
          <w:rFonts w:hint="eastAsia" w:ascii="仿宋_GB2312"/>
          <w:b w:val="0"/>
          <w:bCs w:val="0"/>
          <w:color w:val="000000"/>
          <w:szCs w:val="28"/>
          <w:highlight w:val="none"/>
          <w:lang w:val="en-US" w:eastAsia="zh-CN"/>
        </w:rPr>
        <w:t>，</w:t>
      </w:r>
      <w:r>
        <w:rPr>
          <w:rFonts w:hint="default" w:ascii="仿宋_GB2312"/>
          <w:b w:val="0"/>
          <w:bCs w:val="0"/>
          <w:color w:val="000000"/>
          <w:szCs w:val="28"/>
          <w:highlight w:val="none"/>
          <w:lang w:val="en-US" w:eastAsia="zh-CN"/>
        </w:rPr>
        <w:t>但在一些配套设施建设与人员培训方面，资金相对紧张。</w:t>
      </w:r>
      <w:r>
        <w:rPr>
          <w:rFonts w:hint="eastAsia" w:ascii="仿宋_GB2312"/>
          <w:b w:val="0"/>
          <w:bCs w:val="0"/>
          <w:color w:val="000000"/>
          <w:szCs w:val="28"/>
          <w:highlight w:val="none"/>
          <w:lang w:val="en-US" w:eastAsia="zh-CN"/>
        </w:rPr>
        <w:t>原因分析</w:t>
      </w:r>
      <w:r>
        <w:rPr>
          <w:rFonts w:hint="default" w:ascii="仿宋_GB2312"/>
          <w:b w:val="0"/>
          <w:bCs w:val="0"/>
          <w:color w:val="000000"/>
          <w:szCs w:val="28"/>
          <w:highlight w:val="none"/>
          <w:lang w:val="en-US" w:eastAsia="zh-CN"/>
        </w:rPr>
        <w:t>是由于项目前期规划时，对各环节资金需求的精准度预估不够，过于侧重设备采购，忽视了配套设施建设与人员培训的重要性及其资金需求。同时，在项目执行过程中，缺乏动态的资金调整机制，未能根据项目实际进展情况及时对资金分配进行优化</w:t>
      </w:r>
      <w:r>
        <w:rPr>
          <w:rFonts w:hint="eastAsia" w:ascii="仿宋_GB2312"/>
          <w:b w:val="0"/>
          <w:bCs w:val="0"/>
          <w:color w:val="000000"/>
          <w:szCs w:val="28"/>
          <w:highlight w:val="none"/>
          <w:lang w:val="en-US" w:eastAsia="zh-CN"/>
        </w:rPr>
        <w:t>。</w:t>
      </w:r>
    </w:p>
    <w:p>
      <w:pPr>
        <w:pStyle w:val="2"/>
        <w:numPr>
          <w:ilvl w:val="0"/>
          <w:numId w:val="1"/>
        </w:numPr>
        <w:ind w:firstLine="0" w:firstLineChars="0"/>
        <w:jc w:val="left"/>
        <w:rPr>
          <w:rFonts w:ascii="仿宋" w:hAnsi="仿宋" w:eastAsia="仿宋"/>
          <w:color w:val="000000"/>
          <w:sz w:val="36"/>
          <w:szCs w:val="36"/>
          <w:highlight w:val="none"/>
          <w:lang w:bidi="en-US"/>
        </w:rPr>
      </w:pPr>
      <w:bookmarkStart w:id="57" w:name="_Toc165277259"/>
      <w:bookmarkStart w:id="58" w:name="_Toc67911620"/>
      <w:bookmarkStart w:id="59" w:name="_Toc67911619"/>
      <w:r>
        <w:rPr>
          <w:rFonts w:hint="eastAsia" w:ascii="仿宋" w:hAnsi="仿宋" w:eastAsia="仿宋"/>
          <w:color w:val="000000"/>
          <w:sz w:val="36"/>
          <w:szCs w:val="36"/>
          <w:highlight w:val="none"/>
          <w:lang w:bidi="en-US"/>
        </w:rPr>
        <w:t>有关建议</w:t>
      </w:r>
      <w:bookmarkEnd w:id="57"/>
      <w:bookmarkEnd w:id="58"/>
    </w:p>
    <w:p>
      <w:pPr>
        <w:spacing w:line="360" w:lineRule="auto"/>
        <w:ind w:firstLine="560"/>
        <w:rPr>
          <w:rFonts w:hint="eastAsia" w:ascii="仿宋_GB2312"/>
          <w:color w:val="000000"/>
          <w:szCs w:val="28"/>
          <w:highlight w:val="none"/>
        </w:rPr>
      </w:pPr>
      <w:r>
        <w:rPr>
          <w:rFonts w:hint="eastAsia" w:ascii="仿宋_GB2312"/>
          <w:color w:val="000000"/>
          <w:szCs w:val="28"/>
          <w:highlight w:val="none"/>
        </w:rPr>
        <w:t>绩效目标贯穿项目实施的整个周期，指导着项目的发展方向：绩效指标是绩效目标的具体化对项目实施的各个阶段起着考核、监督、引导的作用。</w:t>
      </w:r>
    </w:p>
    <w:p>
      <w:pPr>
        <w:widowControl w:val="0"/>
        <w:numPr>
          <w:numId w:val="0"/>
        </w:numPr>
        <w:wordWrap/>
        <w:adjustRightInd/>
        <w:snapToGrid/>
        <w:spacing w:line="360" w:lineRule="auto"/>
        <w:ind w:firstLine="560" w:firstLineChars="200"/>
        <w:textAlignment w:val="auto"/>
        <w:rPr>
          <w:rFonts w:hint="eastAsia" w:ascii="仿宋_GB2312"/>
          <w:color w:val="000000"/>
          <w:szCs w:val="28"/>
          <w:highlight w:val="none"/>
        </w:rPr>
      </w:pPr>
      <w:r>
        <w:rPr>
          <w:rFonts w:hint="eastAsia" w:ascii="仿宋_GB2312"/>
          <w:color w:val="000000"/>
          <w:szCs w:val="28"/>
          <w:highlight w:val="none"/>
          <w:lang w:val="en-US" w:eastAsia="zh-CN"/>
        </w:rPr>
        <w:t>1.</w:t>
      </w:r>
      <w:r>
        <w:rPr>
          <w:rFonts w:hint="eastAsia" w:ascii="仿宋_GB2312"/>
          <w:color w:val="000000"/>
          <w:szCs w:val="28"/>
          <w:highlight w:val="none"/>
        </w:rPr>
        <w:t>依据预算法及相关资金管理办法，明确项目资金的使用范围，确保专款专用，杜绝任何形式的挤占、截留或挪用现象。每一笔资金的支出都应严格按照既定流程审批，保证资金流向清晰、合理。</w:t>
      </w:r>
    </w:p>
    <w:p>
      <w:pPr>
        <w:spacing w:line="360" w:lineRule="auto"/>
        <w:ind w:firstLine="560"/>
        <w:rPr>
          <w:rFonts w:hint="eastAsia" w:ascii="仿宋_GB2312"/>
          <w:color w:val="000000"/>
          <w:szCs w:val="28"/>
          <w:highlight w:val="none"/>
        </w:rPr>
      </w:pPr>
      <w:r>
        <w:rPr>
          <w:rFonts w:hint="eastAsia" w:ascii="仿宋_GB2312"/>
          <w:color w:val="000000"/>
          <w:szCs w:val="28"/>
          <w:highlight w:val="none"/>
          <w:lang w:val="en-US" w:eastAsia="zh-CN"/>
        </w:rPr>
        <w:t>2</w:t>
      </w:r>
      <w:r>
        <w:rPr>
          <w:rFonts w:hint="eastAsia" w:ascii="仿宋_GB2312"/>
          <w:color w:val="000000"/>
          <w:szCs w:val="28"/>
          <w:highlight w:val="none"/>
        </w:rPr>
        <w:t>.在现有绩效目标基础上，结合医院实际情况和项目特点，将目标进一步细化、量化，使其更具可操作性和可衡量性。</w:t>
      </w:r>
    </w:p>
    <w:p>
      <w:pPr>
        <w:widowControl w:val="0"/>
        <w:numPr>
          <w:numId w:val="0"/>
        </w:numPr>
        <w:spacing w:line="360" w:lineRule="auto"/>
        <w:ind w:firstLine="560" w:firstLineChars="200"/>
        <w:jc w:val="both"/>
        <w:rPr>
          <w:rFonts w:hint="eastAsia" w:ascii="仿宋_GB2312"/>
          <w:color w:val="000000"/>
          <w:szCs w:val="28"/>
          <w:highlight w:val="none"/>
        </w:rPr>
      </w:pPr>
      <w:r>
        <w:rPr>
          <w:rFonts w:hint="eastAsia" w:ascii="仿宋_GB2312"/>
          <w:color w:val="000000"/>
          <w:szCs w:val="28"/>
          <w:highlight w:val="none"/>
          <w:lang w:val="en-US" w:eastAsia="zh-CN"/>
        </w:rPr>
        <w:t>3.在项目执行过程中和完成后，对照确定的绩效目标，组织开展全面的绩效自评工作。通过自评，总结项目实施过程中的经验教训，发现存在的问题和不足，为今后类似项目的实施提供参考依据。</w:t>
      </w:r>
    </w:p>
    <w:p>
      <w:pPr>
        <w:spacing w:line="360" w:lineRule="auto"/>
        <w:ind w:left="0" w:leftChars="0" w:firstLine="560" w:firstLineChars="200"/>
        <w:rPr>
          <w:rFonts w:hint="eastAsia" w:ascii="仿宋_GB2312"/>
          <w:color w:val="000000"/>
          <w:szCs w:val="28"/>
          <w:highlight w:val="none"/>
        </w:rPr>
      </w:pPr>
      <w:r>
        <w:rPr>
          <w:rFonts w:hint="eastAsia" w:ascii="仿宋_GB2312"/>
          <w:color w:val="000000"/>
          <w:szCs w:val="28"/>
          <w:highlight w:val="none"/>
          <w:lang w:val="en-US" w:eastAsia="zh-CN"/>
        </w:rPr>
        <w:t>4</w:t>
      </w:r>
      <w:r>
        <w:rPr>
          <w:rFonts w:hint="eastAsia" w:ascii="仿宋_GB2312"/>
          <w:color w:val="000000"/>
          <w:szCs w:val="28"/>
          <w:highlight w:val="none"/>
        </w:rPr>
        <w:t>.增加政府采购计划性，督促各部门必须加强和提高政府采购预算编制的科学性和准确性，严格按照政府采购预算细化的要求编制采购计划，做到先有计划，后有执行。</w:t>
      </w:r>
    </w:p>
    <w:p>
      <w:pPr>
        <w:spacing w:line="360" w:lineRule="auto"/>
        <w:ind w:firstLine="560"/>
        <w:rPr>
          <w:color w:val="000000"/>
          <w:highlight w:val="none"/>
        </w:rPr>
      </w:pPr>
      <w:r>
        <w:rPr>
          <w:rFonts w:hint="eastAsia" w:ascii="仿宋_GB2312"/>
          <w:color w:val="000000"/>
          <w:szCs w:val="28"/>
          <w:highlight w:val="none"/>
          <w:lang w:val="en-US" w:eastAsia="zh-CN"/>
        </w:rPr>
        <w:t>5</w:t>
      </w:r>
      <w:r>
        <w:rPr>
          <w:rFonts w:hint="eastAsia" w:ascii="仿宋_GB2312"/>
          <w:color w:val="000000"/>
          <w:szCs w:val="28"/>
          <w:highlight w:val="none"/>
        </w:rPr>
        <w:t>.加强监督检查，配合监察、审计、纪检和各部门，对采购工作定期进行监督检查。</w:t>
      </w:r>
    </w:p>
    <w:p>
      <w:pPr>
        <w:pStyle w:val="2"/>
        <w:ind w:firstLine="0" w:firstLineChars="0"/>
        <w:jc w:val="left"/>
        <w:rPr>
          <w:rFonts w:ascii="仿宋" w:hAnsi="仿宋" w:eastAsia="仿宋"/>
          <w:color w:val="000000"/>
          <w:sz w:val="36"/>
          <w:szCs w:val="36"/>
          <w:highlight w:val="none"/>
          <w:lang w:bidi="en-US"/>
        </w:rPr>
      </w:pPr>
      <w:bookmarkStart w:id="60" w:name="_Toc165277260"/>
      <w:r>
        <w:rPr>
          <w:rFonts w:hint="eastAsia" w:ascii="仿宋" w:hAnsi="仿宋" w:eastAsia="仿宋"/>
          <w:color w:val="000000"/>
          <w:sz w:val="36"/>
          <w:szCs w:val="36"/>
          <w:highlight w:val="none"/>
          <w:lang w:bidi="en-US"/>
        </w:rPr>
        <w:t>七、其他需要说明的问题</w:t>
      </w:r>
      <w:bookmarkEnd w:id="59"/>
      <w:bookmarkEnd w:id="60"/>
    </w:p>
    <w:p>
      <w:pPr>
        <w:spacing w:line="360" w:lineRule="auto"/>
        <w:ind w:firstLine="560"/>
        <w:rPr>
          <w:rFonts w:ascii="仿宋_GB2312"/>
          <w:color w:val="000000"/>
          <w:szCs w:val="28"/>
          <w:highlight w:val="none"/>
        </w:rPr>
      </w:pPr>
      <w:r>
        <w:rPr>
          <w:rFonts w:hint="eastAsia" w:ascii="仿宋_GB2312"/>
          <w:color w:val="000000"/>
          <w:szCs w:val="28"/>
          <w:highlight w:val="none"/>
        </w:rPr>
        <w:t>1</w:t>
      </w:r>
      <w:r>
        <w:rPr>
          <w:rFonts w:ascii="仿宋_GB2312"/>
          <w:color w:val="000000"/>
          <w:szCs w:val="28"/>
          <w:highlight w:val="none"/>
        </w:rPr>
        <w:t>.</w:t>
      </w:r>
      <w:r>
        <w:rPr>
          <w:rFonts w:hint="eastAsia" w:ascii="仿宋_GB2312"/>
          <w:color w:val="000000"/>
          <w:szCs w:val="28"/>
          <w:highlight w:val="none"/>
        </w:rPr>
        <w:t>项目支出政策和路径设计科学，符合实际需要</w:t>
      </w:r>
      <w:r>
        <w:rPr>
          <w:rFonts w:hint="eastAsia" w:ascii="仿宋_GB2312"/>
          <w:color w:val="000000"/>
          <w:szCs w:val="28"/>
          <w:highlight w:val="none"/>
          <w:lang w:eastAsia="zh-CN"/>
        </w:rPr>
        <w:t>，按项目性质细化分类管理，针对不同类别制定差异化管理政策，组建由医疗、财务、审计等多领域专家构成评审小组，从技术可行性、社会效益等维度进行项目支出政策和路径设计</w:t>
      </w:r>
      <w:r>
        <w:rPr>
          <w:rFonts w:hint="eastAsia" w:ascii="仿宋_GB2312"/>
          <w:color w:val="000000"/>
          <w:szCs w:val="28"/>
          <w:highlight w:val="none"/>
        </w:rPr>
        <w:t>；</w:t>
      </w:r>
    </w:p>
    <w:p>
      <w:pPr>
        <w:spacing w:line="360" w:lineRule="auto"/>
        <w:ind w:firstLine="560"/>
        <w:rPr>
          <w:rFonts w:ascii="仿宋_GB2312"/>
          <w:color w:val="000000"/>
          <w:szCs w:val="28"/>
          <w:highlight w:val="none"/>
        </w:rPr>
      </w:pPr>
      <w:r>
        <w:rPr>
          <w:rFonts w:ascii="仿宋_GB2312"/>
          <w:color w:val="000000"/>
          <w:szCs w:val="28"/>
          <w:highlight w:val="none"/>
        </w:rPr>
        <w:t>2.</w:t>
      </w:r>
      <w:r>
        <w:rPr>
          <w:rFonts w:hint="eastAsia" w:ascii="仿宋_GB2312"/>
          <w:color w:val="000000"/>
          <w:szCs w:val="28"/>
          <w:highlight w:val="none"/>
        </w:rPr>
        <w:t>项目安排准确，未发现背离项目立项初衷的情况</w:t>
      </w:r>
      <w:r>
        <w:rPr>
          <w:rFonts w:hint="eastAsia" w:ascii="仿宋_GB2312"/>
          <w:color w:val="000000"/>
          <w:szCs w:val="28"/>
          <w:highlight w:val="none"/>
          <w:lang w:eastAsia="zh-CN"/>
        </w:rPr>
        <w:t>，明确项目目标与医院发展战略的契合度，精准评估项目需求，根据医院现有资源、技术水平、人员结构等合理安排项目</w:t>
      </w:r>
      <w:r>
        <w:rPr>
          <w:rFonts w:hint="eastAsia" w:ascii="仿宋_GB2312"/>
          <w:color w:val="000000"/>
          <w:szCs w:val="28"/>
          <w:highlight w:val="none"/>
        </w:rPr>
        <w:t>；</w:t>
      </w:r>
    </w:p>
    <w:p>
      <w:pPr>
        <w:spacing w:line="360" w:lineRule="auto"/>
        <w:ind w:firstLine="560"/>
        <w:rPr>
          <w:rFonts w:ascii="仿宋_GB2312"/>
          <w:color w:val="000000"/>
          <w:szCs w:val="28"/>
          <w:highlight w:val="none"/>
        </w:rPr>
      </w:pPr>
      <w:r>
        <w:rPr>
          <w:rFonts w:ascii="仿宋_GB2312"/>
          <w:color w:val="000000"/>
          <w:szCs w:val="28"/>
          <w:highlight w:val="none"/>
        </w:rPr>
        <w:t>3.</w:t>
      </w:r>
      <w:r>
        <w:rPr>
          <w:rFonts w:hint="eastAsia" w:ascii="仿宋_GB2312"/>
          <w:color w:val="000000"/>
          <w:szCs w:val="28"/>
          <w:highlight w:val="none"/>
        </w:rPr>
        <w:t>项目的申报、审核机制完善</w:t>
      </w:r>
      <w:r>
        <w:rPr>
          <w:rFonts w:hint="eastAsia" w:ascii="仿宋_GB2312"/>
          <w:color w:val="000000"/>
          <w:szCs w:val="28"/>
          <w:highlight w:val="none"/>
          <w:lang w:eastAsia="zh-CN"/>
        </w:rPr>
        <w:t>，项目申请前由业务科室提交可行性报告，财务部门联合业务科室评估资金需求和预期效益</w:t>
      </w:r>
      <w:r>
        <w:rPr>
          <w:rFonts w:hint="eastAsia" w:ascii="仿宋_GB2312"/>
          <w:color w:val="000000"/>
          <w:szCs w:val="28"/>
          <w:highlight w:val="none"/>
        </w:rPr>
        <w:t>；</w:t>
      </w:r>
    </w:p>
    <w:p>
      <w:pPr>
        <w:spacing w:line="360" w:lineRule="auto"/>
        <w:ind w:firstLine="560"/>
        <w:rPr>
          <w:rFonts w:ascii="仿宋_GB2312"/>
          <w:color w:val="000000"/>
          <w:szCs w:val="28"/>
          <w:highlight w:val="none"/>
        </w:rPr>
      </w:pPr>
      <w:r>
        <w:rPr>
          <w:rFonts w:ascii="仿宋_GB2312"/>
          <w:color w:val="000000"/>
          <w:szCs w:val="28"/>
          <w:highlight w:val="none"/>
        </w:rPr>
        <w:t>4.</w:t>
      </w:r>
      <w:r>
        <w:rPr>
          <w:rFonts w:hint="eastAsia" w:ascii="仿宋_GB2312"/>
          <w:color w:val="000000"/>
          <w:szCs w:val="28"/>
          <w:highlight w:val="none"/>
        </w:rPr>
        <w:t>未发现虚假行为和骗取财政资金的问题</w:t>
      </w:r>
      <w:r>
        <w:rPr>
          <w:rFonts w:hint="eastAsia" w:ascii="仿宋_GB2312"/>
          <w:color w:val="000000"/>
          <w:szCs w:val="28"/>
          <w:highlight w:val="none"/>
          <w:lang w:eastAsia="zh-CN"/>
        </w:rPr>
        <w:t>，专款专用，</w:t>
      </w:r>
      <w:r>
        <w:rPr>
          <w:rFonts w:hint="eastAsia" w:ascii="仿宋_GB2312"/>
          <w:color w:val="000000"/>
          <w:szCs w:val="28"/>
          <w:highlight w:val="none"/>
        </w:rPr>
        <w:t>资金的拨付有使用计划的申请和资金支付的审批程序，需要项目负责人、项目管理科室、分管院领导、财务科长和分管财务的院领导签批手续，符合项目预算批复或合同规定的用途，不存在截留、挤占、挪用、虚列支出等情况。</w:t>
      </w:r>
    </w:p>
    <w:p>
      <w:pPr>
        <w:spacing w:line="360" w:lineRule="auto"/>
        <w:ind w:firstLine="560"/>
        <w:rPr>
          <w:rFonts w:ascii="仿宋_GB2312"/>
          <w:color w:val="000000"/>
          <w:szCs w:val="28"/>
          <w:highlight w:val="none"/>
        </w:rPr>
      </w:pPr>
    </w:p>
    <w:bookmarkEnd w:id="61"/>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720" w:num="1"/>
      <w:docGrid w:type="lines"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A00002BF" w:usb1="38CF7CFA" w:usb2="00000016" w:usb3="00000000" w:csb0="0004000F" w:csb1="00000000"/>
  </w:font>
  <w:font w:name="等线">
    <w:altName w:val="宋体"/>
    <w:panose1 w:val="02010600030101010101"/>
    <w:charset w:val="86"/>
    <w:family w:val="auto"/>
    <w:pitch w:val="default"/>
    <w:sig w:usb0="A00002BF" w:usb1="38CF7CFA" w:usb2="00000016" w:usb3="00000000" w:csb0="0004000F" w:csb1="00000000"/>
  </w:font>
  <w:font w:name="Gungsuh">
    <w:panose1 w:val="02030600000101010101"/>
    <w:charset w:val="81"/>
    <w:family w:val="auto"/>
    <w:pitch w:val="default"/>
    <w:sig w:usb0="B00002AF" w:usb1="69D77CFB" w:usb2="00000030" w:usb3="00000000" w:csb0="4008009F" w:csb1="DFD70000"/>
  </w:font>
  <w:font w:name="Malgun Gothic">
    <w:panose1 w:val="020B0503020000020004"/>
    <w:charset w:val="81"/>
    <w:family w:val="auto"/>
    <w:pitch w:val="default"/>
    <w:sig w:usb0="900002AF" w:usb1="01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11</w:t>
    </w:r>
    <w:r>
      <w:rPr>
        <w:rFonts w:hint="eastAsia" w:ascii="仿宋_GB2312" w:eastAsia="仿宋_GB2312"/>
        <w:sz w:val="21"/>
        <w:szCs w:val="21"/>
      </w:rPr>
      <w:fldChar w:fldCharType="end"/>
    </w:r>
  </w:p>
  <w:p>
    <w:pPr>
      <w:pStyle w:val="10"/>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19</w:t>
    </w:r>
    <w:r>
      <w:rPr>
        <w:rFonts w:hint="eastAsia" w:ascii="仿宋_GB2312" w:eastAsia="仿宋_GB2312"/>
        <w:sz w:val="21"/>
        <w:szCs w:val="21"/>
      </w:rPr>
      <w:fldChar w:fldCharType="end"/>
    </w:r>
  </w:p>
  <w:p>
    <w:pPr>
      <w:pStyle w:val="10"/>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footnote w:id="0">
    <w:p>
      <w:pPr>
        <w:pStyle w:val="13"/>
        <w:ind w:firstLine="0" w:firstLineChars="0"/>
        <w:jc w:val="both"/>
        <w:rPr>
          <w:rFonts w:ascii="仿宋_GB2312"/>
        </w:rPr>
      </w:pPr>
      <w:r>
        <w:rPr>
          <w:rStyle w:val="18"/>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3"/>
        <w:ind w:firstLine="0" w:firstLineChars="0"/>
        <w:jc w:val="both"/>
        <w:rPr>
          <w:rFonts w:ascii="仿宋_GB2312"/>
        </w:rPr>
      </w:pPr>
      <w:r>
        <w:rPr>
          <w:rFonts w:hint="eastAsia" w:ascii="仿宋_GB2312"/>
        </w:rPr>
        <w:t>本次绩效评价结果实施百分制和四级分类，其中90（含）-100分为优、80（含）-90分为良、</w:t>
      </w:r>
      <w:r>
        <w:rPr>
          <w:rFonts w:ascii="仿宋_GB2312"/>
        </w:rPr>
        <w:t>7</w:t>
      </w:r>
      <w:r>
        <w:rPr>
          <w:rFonts w:hint="eastAsia" w:ascii="仿宋_GB2312"/>
        </w:rPr>
        <w:t>0（含）-80分为中、</w:t>
      </w:r>
      <w:r>
        <w:rPr>
          <w:rFonts w:ascii="仿宋_GB2312"/>
        </w:rPr>
        <w:t>7</w:t>
      </w:r>
      <w:r>
        <w:rPr>
          <w:rFonts w:hint="eastAsia" w:ascii="仿宋_GB2312"/>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1"/>
      <w:ind w:firstLine="560"/>
      <w:jc w:val="right"/>
      <w:rPr>
        <w:rFonts w:ascii="仿宋_GB2312" w:eastAsia="仿宋_GB2312"/>
        <w:sz w:val="21"/>
        <w:szCs w:val="21"/>
      </w:rPr>
    </w:pPr>
    <w:r>
      <w:rPr>
        <w:rFonts w:hint="eastAsia" w:ascii="仿宋_GB2312" w:eastAsia="仿宋_GB2312"/>
        <w:sz w:val="21"/>
        <w:szCs w:val="21"/>
      </w:rPr>
      <w:t>部门项目报告模板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3397533973">
    <w:nsid w:val="CA824115"/>
    <w:multiLevelType w:val="singleLevel"/>
    <w:tmpl w:val="CA824115"/>
    <w:lvl w:ilvl="0" w:tentative="1">
      <w:start w:val="6"/>
      <w:numFmt w:val="chineseCounting"/>
      <w:suff w:val="nothing"/>
      <w:lvlText w:val="%1、"/>
      <w:lvlJc w:val="left"/>
      <w:rPr>
        <w:rFonts w:hint="eastAsia"/>
      </w:rPr>
    </w:lvl>
  </w:abstractNum>
  <w:num w:numId="1">
    <w:abstractNumId w:val="339753397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annotation subject"/>
    <w:lsdException w:qFormat="1" w:uiPriority="99" w:name="Balloon Text"/>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等线 Light" w:hAnsi="等线 Light" w:eastAsia="等线 Light" w:cs="黑体"/>
      <w:b/>
      <w:bCs/>
      <w:sz w:val="32"/>
      <w:szCs w:val="32"/>
    </w:rPr>
  </w:style>
  <w:style w:type="paragraph" w:styleId="4">
    <w:name w:val="heading 3"/>
    <w:basedOn w:val="1"/>
    <w:next w:val="1"/>
    <w:link w:val="30"/>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paragraph" w:styleId="5">
    <w:name w:val="annotation subject"/>
    <w:basedOn w:val="6"/>
    <w:next w:val="6"/>
    <w:link w:val="28"/>
    <w:semiHidden/>
    <w:unhideWhenUsed/>
    <w:qFormat/>
    <w:uiPriority w:val="99"/>
    <w:rPr>
      <w:b/>
      <w:bCs/>
    </w:rPr>
  </w:style>
  <w:style w:type="paragraph" w:styleId="6">
    <w:name w:val="annotation text"/>
    <w:basedOn w:val="1"/>
    <w:link w:val="27"/>
    <w:unhideWhenUsed/>
    <w:qFormat/>
    <w:uiPriority w:val="99"/>
    <w:pPr>
      <w:jc w:val="left"/>
    </w:pPr>
  </w:style>
  <w:style w:type="paragraph" w:styleId="7">
    <w:name w:val="toc 3"/>
    <w:basedOn w:val="1"/>
    <w:next w:val="1"/>
    <w:unhideWhenUsed/>
    <w:qFormat/>
    <w:uiPriority w:val="39"/>
    <w:pPr>
      <w:ind w:left="840" w:leftChars="400"/>
    </w:pPr>
  </w:style>
  <w:style w:type="paragraph" w:styleId="8">
    <w:name w:val="Date"/>
    <w:basedOn w:val="1"/>
    <w:next w:val="1"/>
    <w:link w:val="23"/>
    <w:semiHidden/>
    <w:unhideWhenUsed/>
    <w:qFormat/>
    <w:uiPriority w:val="99"/>
    <w:pPr>
      <w:ind w:left="100" w:leftChars="2500"/>
    </w:pPr>
  </w:style>
  <w:style w:type="paragraph" w:styleId="9">
    <w:name w:val="Balloon Text"/>
    <w:basedOn w:val="1"/>
    <w:link w:val="29"/>
    <w:semiHidden/>
    <w:unhideWhenUsed/>
    <w:qFormat/>
    <w:uiPriority w:val="99"/>
    <w:rPr>
      <w:sz w:val="18"/>
      <w:szCs w:val="18"/>
    </w:rPr>
  </w:style>
  <w:style w:type="paragraph" w:styleId="10">
    <w:name w:val="footer"/>
    <w:basedOn w:val="1"/>
    <w:link w:val="22"/>
    <w:unhideWhenUsed/>
    <w:qFormat/>
    <w:uiPriority w:val="99"/>
    <w:pPr>
      <w:tabs>
        <w:tab w:val="center" w:pos="4153"/>
        <w:tab w:val="right" w:pos="8306"/>
      </w:tabs>
      <w:snapToGrid w:val="0"/>
      <w:ind w:firstLine="0" w:firstLineChars="0"/>
      <w:jc w:val="left"/>
    </w:pPr>
    <w:rPr>
      <w:rFonts w:ascii="等线" w:hAnsi="等线" w:eastAsia="等线" w:cs="黑体"/>
      <w:sz w:val="18"/>
      <w:szCs w:val="18"/>
    </w:rPr>
  </w:style>
  <w:style w:type="paragraph" w:styleId="11">
    <w:name w:val="header"/>
    <w:basedOn w:val="1"/>
    <w:link w:val="21"/>
    <w:unhideWhenUsed/>
    <w:qFormat/>
    <w:uiPriority w:val="99"/>
    <w:pPr>
      <w:pBdr>
        <w:bottom w:val="single" w:color="auto" w:sz="6" w:space="1"/>
      </w:pBdr>
      <w:tabs>
        <w:tab w:val="center" w:pos="4153"/>
        <w:tab w:val="right" w:pos="8306"/>
      </w:tabs>
      <w:snapToGrid w:val="0"/>
      <w:ind w:firstLine="0" w:firstLineChars="0"/>
      <w:jc w:val="center"/>
    </w:pPr>
    <w:rPr>
      <w:rFonts w:ascii="等线" w:hAnsi="等线" w:eastAsia="等线" w:cs="黑体"/>
      <w:sz w:val="18"/>
      <w:szCs w:val="18"/>
    </w:rPr>
  </w:style>
  <w:style w:type="paragraph" w:styleId="12">
    <w:name w:val="toc 1"/>
    <w:basedOn w:val="1"/>
    <w:next w:val="1"/>
    <w:unhideWhenUsed/>
    <w:qFormat/>
    <w:uiPriority w:val="39"/>
  </w:style>
  <w:style w:type="paragraph" w:styleId="13">
    <w:name w:val="footnote text"/>
    <w:basedOn w:val="1"/>
    <w:link w:val="25"/>
    <w:semiHidden/>
    <w:unhideWhenUsed/>
    <w:qFormat/>
    <w:uiPriority w:val="99"/>
    <w:pPr>
      <w:snapToGrid w:val="0"/>
      <w:jc w:val="left"/>
    </w:pPr>
    <w:rPr>
      <w:sz w:val="18"/>
      <w:szCs w:val="18"/>
    </w:rPr>
  </w:style>
  <w:style w:type="paragraph" w:styleId="14">
    <w:name w:val="toc 2"/>
    <w:basedOn w:val="1"/>
    <w:next w:val="1"/>
    <w:unhideWhenUsed/>
    <w:qFormat/>
    <w:uiPriority w:val="39"/>
    <w:pPr>
      <w:ind w:left="420" w:leftChars="200"/>
    </w:pPr>
  </w:style>
  <w:style w:type="character" w:styleId="16">
    <w:name w:val="Hyperlink"/>
    <w:basedOn w:val="15"/>
    <w:unhideWhenUsed/>
    <w:qFormat/>
    <w:uiPriority w:val="99"/>
    <w:rPr>
      <w:color w:val="0563C1"/>
      <w:u w:val="single"/>
    </w:rPr>
  </w:style>
  <w:style w:type="character" w:styleId="17">
    <w:name w:val="annotation reference"/>
    <w:basedOn w:val="15"/>
    <w:semiHidden/>
    <w:unhideWhenUsed/>
    <w:qFormat/>
    <w:uiPriority w:val="99"/>
    <w:rPr>
      <w:sz w:val="21"/>
      <w:szCs w:val="21"/>
    </w:rPr>
  </w:style>
  <w:style w:type="character" w:styleId="18">
    <w:name w:val="footnote reference"/>
    <w:basedOn w:val="15"/>
    <w:semiHidden/>
    <w:unhideWhenUsed/>
    <w:qFormat/>
    <w:uiPriority w:val="99"/>
    <w:rPr>
      <w:vertAlign w:val="superscript"/>
    </w:rPr>
  </w:style>
  <w:style w:type="paragraph" w:customStyle="1" w:styleId="19">
    <w:name w:val="List Paragraph"/>
    <w:basedOn w:val="1"/>
    <w:qFormat/>
    <w:uiPriority w:val="34"/>
    <w:pPr>
      <w:ind w:firstLine="420"/>
    </w:pPr>
  </w:style>
  <w:style w:type="paragraph" w:customStyle="1" w:styleId="20">
    <w:name w:val="TOC Heading"/>
    <w:basedOn w:val="2"/>
    <w:next w:val="1"/>
    <w:unhideWhenUsed/>
    <w:qFormat/>
    <w:uiPriority w:val="39"/>
    <w:pPr>
      <w:widowControl/>
      <w:spacing w:before="240" w:after="0" w:line="259" w:lineRule="auto"/>
      <w:ind w:firstLine="0" w:firstLineChars="0"/>
      <w:jc w:val="left"/>
      <w:outlineLvl w:val="9"/>
    </w:pPr>
    <w:rPr>
      <w:rFonts w:ascii="等线 Light" w:hAnsi="等线 Light" w:eastAsia="等线 Light" w:cs="黑体"/>
      <w:b w:val="0"/>
      <w:bCs w:val="0"/>
      <w:color w:val="2E5394"/>
      <w:kern w:val="0"/>
      <w:sz w:val="32"/>
      <w:szCs w:val="32"/>
    </w:rPr>
  </w:style>
  <w:style w:type="character" w:customStyle="1" w:styleId="21">
    <w:name w:val="页眉 Char Char"/>
    <w:basedOn w:val="15"/>
    <w:link w:val="11"/>
    <w:uiPriority w:val="99"/>
    <w:rPr>
      <w:sz w:val="18"/>
      <w:szCs w:val="18"/>
    </w:rPr>
  </w:style>
  <w:style w:type="character" w:customStyle="1" w:styleId="22">
    <w:name w:val="页脚 Char Char"/>
    <w:basedOn w:val="15"/>
    <w:link w:val="10"/>
    <w:uiPriority w:val="99"/>
    <w:rPr>
      <w:sz w:val="18"/>
      <w:szCs w:val="18"/>
    </w:rPr>
  </w:style>
  <w:style w:type="character" w:customStyle="1" w:styleId="23">
    <w:name w:val="日期 Char Char"/>
    <w:basedOn w:val="15"/>
    <w:link w:val="8"/>
    <w:uiPriority w:val="99"/>
    <w:rPr>
      <w:rFonts w:ascii="Calibri" w:hAnsi="Calibri" w:eastAsia="仿宋_GB2312" w:cs="黑体"/>
      <w:sz w:val="28"/>
    </w:rPr>
  </w:style>
  <w:style w:type="character" w:customStyle="1" w:styleId="24">
    <w:name w:val="标题 2 Char Char"/>
    <w:basedOn w:val="15"/>
    <w:link w:val="3"/>
    <w:uiPriority w:val="9"/>
    <w:rPr>
      <w:rFonts w:ascii="等线 Light" w:hAnsi="等线 Light" w:eastAsia="等线 Light" w:cs="黑体"/>
      <w:b/>
      <w:bCs/>
      <w:sz w:val="32"/>
      <w:szCs w:val="32"/>
    </w:rPr>
  </w:style>
  <w:style w:type="character" w:customStyle="1" w:styleId="25">
    <w:name w:val="脚注文本 Char Char"/>
    <w:basedOn w:val="15"/>
    <w:link w:val="13"/>
    <w:uiPriority w:val="99"/>
    <w:rPr>
      <w:rFonts w:ascii="Calibri" w:hAnsi="Calibri" w:eastAsia="仿宋_GB2312" w:cs="黑体"/>
      <w:sz w:val="18"/>
      <w:szCs w:val="18"/>
    </w:rPr>
  </w:style>
  <w:style w:type="character" w:customStyle="1" w:styleId="26">
    <w:name w:val="标题 1 Char Char"/>
    <w:basedOn w:val="15"/>
    <w:link w:val="2"/>
    <w:uiPriority w:val="9"/>
    <w:rPr>
      <w:rFonts w:ascii="Calibri" w:hAnsi="Calibri" w:eastAsia="仿宋_GB2312" w:cs="黑体"/>
      <w:b/>
      <w:bCs/>
      <w:kern w:val="44"/>
      <w:sz w:val="44"/>
      <w:szCs w:val="44"/>
    </w:rPr>
  </w:style>
  <w:style w:type="character" w:customStyle="1" w:styleId="27">
    <w:name w:val="批注文字 Char Char"/>
    <w:basedOn w:val="15"/>
    <w:link w:val="6"/>
    <w:uiPriority w:val="99"/>
    <w:rPr>
      <w:rFonts w:ascii="Calibri" w:hAnsi="Calibri" w:eastAsia="仿宋_GB2312" w:cs="黑体"/>
      <w:sz w:val="28"/>
    </w:rPr>
  </w:style>
  <w:style w:type="character" w:customStyle="1" w:styleId="28">
    <w:name w:val="批注主题 Char Char"/>
    <w:basedOn w:val="27"/>
    <w:link w:val="5"/>
    <w:uiPriority w:val="99"/>
    <w:rPr>
      <w:rFonts w:ascii="Calibri" w:hAnsi="Calibri" w:eastAsia="仿宋_GB2312" w:cs="黑体"/>
      <w:b/>
      <w:bCs/>
      <w:sz w:val="28"/>
    </w:rPr>
  </w:style>
  <w:style w:type="character" w:customStyle="1" w:styleId="29">
    <w:name w:val="批注框文本 Char Char"/>
    <w:basedOn w:val="15"/>
    <w:link w:val="9"/>
    <w:uiPriority w:val="99"/>
    <w:rPr>
      <w:rFonts w:ascii="Calibri" w:hAnsi="Calibri" w:eastAsia="仿宋_GB2312" w:cs="黑体"/>
      <w:sz w:val="18"/>
      <w:szCs w:val="18"/>
    </w:rPr>
  </w:style>
  <w:style w:type="character" w:customStyle="1" w:styleId="30">
    <w:name w:val="标题 3 Char Char"/>
    <w:basedOn w:val="15"/>
    <w:link w:val="4"/>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footer" Target="footer3.xml"/><Relationship Id="rId11" Type="http://schemas.openxmlformats.org/officeDocument/2006/relationships/header" Target="header4.xml"/><Relationship Id="rId12" Type="http://schemas.openxmlformats.org/officeDocument/2006/relationships/footer" Target="footer4.xml"/><Relationship Id="rId13" Type="http://schemas.openxmlformats.org/officeDocument/2006/relationships/header" Target="header5.xml"/><Relationship Id="rId14" Type="http://schemas.openxmlformats.org/officeDocument/2006/relationships/footer" Target="footer5.xml"/><Relationship Id="rId15" Type="http://schemas.openxmlformats.org/officeDocument/2006/relationships/theme" Target="theme/theme1.xml"/><Relationship Id="rId16" Type="http://schemas.openxmlformats.org/officeDocument/2006/relationships/customXml" Target="../customXml/item1.xml"/><Relationship Id="rId17"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notes" Target="footnote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footer" Target="footer1.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32</Pages>
  <Words>12210</Words>
  <Characters>12676</Characters>
  <Lines>82</Lines>
  <Paragraphs>23</Paragraphs>
  <ScaleCrop>false</ScaleCrop>
  <LinksUpToDate>false</LinksUpToDate>
  <CharactersWithSpaces>0</CharactersWithSpaces>
  <Application>WPS Office 个人版_9.1.0.4369_{F1E327BC-269C-435d-A152-05C5408002CA}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2025-04-25T15:26:00Z</dcterms:created>
  <dc:creator>张 宇</dc:creator>
  <cp:lastModifiedBy>Administrator</cp:lastModifiedBy>
  <cp:lastPrinted>2023-04-11T10:57:00Z</cp:lastPrinted>
  <dcterms:modified xsi:type="dcterms:W3CDTF">2025-09-18T09:35:56Z</dcterms:modified>
  <dc:title>财政项目支出绩效评价报告</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2052-9.1.0.4369</vt:lpwstr>
  </property>
  <property fmtid="{D5CDD505-2E9C-101B-9397-08002B2CF9AE}" pid="3" name="ICV">
    <vt:lpwstr>F05476958C4C459CBAEFC15EC2E3F685_13</vt:lpwstr>
  </property>
  <property fmtid="{D5CDD505-2E9C-101B-9397-08002B2CF9AE}" pid="4" name="KSOTemplateDocerSaveRecord">
    <vt:lpwstr>eyJoZGlkIjoiNWEwODQxNDA0MTcwYWY4NTljNDA0MDliYTkyZTlkYTIiLCJ1c2VySWQiOiI1MjM4MTA2NjIifQ==</vt:lpwstr>
  </property>
</Properties>
</file>