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r/>
    </w:p>
    <w:p>
      <w:pPr>
        <w:spacing w:line="480" w:lineRule="auto"/>
        <w:ind w:firstLine="0" w:firstLineChars="0"/>
        <w:rPr>
          <w:rFonts w:ascii="Times New Roman" w:eastAsia="黑体" w:hAnsi="Times New Roman" w:cs="Times New Roman"/>
          <w:b/>
          <w:color w:val="auto"/>
          <w:kern w:val="0"/>
          <w:sz w:val="50"/>
          <w:szCs w:val="50"/>
          <w:highlight w:val="none"/>
          <w:lang w:bidi="en-US"/>
        </w:rPr>
      </w:pPr>
      <w:bookmarkStart w:id="0" w:name="_GoBack"/>
      <w:bookmarkEnd w:id="0"/>
    </w:p>
    <w:p>
      <w:pPr>
        <w:spacing w:line="480" w:lineRule="auto"/>
        <w:ind w:firstLine="0" w:firstLineChars="0"/>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before="120" w:after="120" w:line="480" w:lineRule="auto"/>
        <w:ind w:firstLine="0" w:firstLineChars="0"/>
        <w:jc w:val="center"/>
        <w:rPr>
          <w:rFonts w:ascii="仿宋_GB2312" w:hAnsi="Arial"/>
          <w:b/>
          <w:color w:val="auto"/>
          <w:sz w:val="44"/>
          <w:szCs w:val="44"/>
          <w:highlight w:val="none"/>
        </w:rPr>
      </w:pPr>
      <w:r>
        <w:rPr>
          <w:rFonts w:ascii="仿宋_GB2312" w:hAnsi="Arial" w:hint="eastAsia"/>
          <w:b/>
          <w:color w:val="auto"/>
          <w:sz w:val="44"/>
          <w:szCs w:val="44"/>
          <w:highlight w:val="none"/>
        </w:rPr>
        <w:t xml:space="preserve">财政项目支出绩效评价报告</w:t>
      </w: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Times New Roman" w:eastAsia="黑体" w:hAnsi="Times New Roman" w:cs="Times New Roman"/>
          <w:b/>
          <w:color w:val="auto"/>
          <w:kern w:val="0"/>
          <w:sz w:val="50"/>
          <w:szCs w:val="50"/>
          <w:highlight w:val="none"/>
          <w:lang w:bidi="en-US"/>
        </w:rPr>
      </w:pPr>
    </w:p>
    <w:p>
      <w:pPr>
        <w:spacing w:line="480" w:lineRule="auto"/>
        <w:ind w:firstLine="0" w:firstLineChars="0"/>
        <w:jc w:val="center"/>
        <w:rPr>
          <w:rFonts w:ascii="仿宋_GB2312" w:hAnsi="Times New Roman" w:cs="Times New Roman"/>
          <w:color w:val="auto"/>
          <w:kern w:val="0"/>
          <w:sz w:val="30"/>
          <w:szCs w:val="30"/>
          <w:highlight w:val="none"/>
          <w:lang w:bidi="en-US"/>
        </w:rPr>
      </w:pPr>
    </w:p>
    <w:p>
      <w:pPr>
        <w:spacing w:line="480" w:lineRule="auto"/>
        <w:ind w:firstLine="1411" w:firstLineChars="441"/>
        <w:jc w:val="left"/>
        <w:rPr>
          <w:rFonts w:ascii="仿宋_GB2312" w:hAnsi="Times New Roman" w:cs="Times New Roman"/>
          <w:color w:val="auto"/>
          <w:kern w:val="0"/>
          <w:sz w:val="32"/>
          <w:szCs w:val="32"/>
          <w:highlight w:val="none"/>
          <w:lang w:bidi="en-US"/>
        </w:rPr>
      </w:pPr>
      <w:r>
        <w:rPr>
          <w:rFonts w:ascii="仿宋_GB2312" w:hAnsi="Times New Roman" w:cs="Times New Roman" w:hint="eastAsia"/>
          <w:color w:val="auto"/>
          <w:kern w:val="0"/>
          <w:sz w:val="32"/>
          <w:szCs w:val="32"/>
          <w:highlight w:val="none"/>
          <w:lang w:bidi="en-US"/>
        </w:rPr>
        <w:t xml:space="preserve">项目名称：</w:t>
      </w:r>
      <w:r>
        <w:rPr>
          <w:rFonts w:ascii="仿宋_GB2312" w:hAnsi="Times New Roman" w:cs="Times New Roman" w:hint="eastAsia"/>
          <w:color w:val="auto"/>
          <w:kern w:val="0"/>
          <w:sz w:val="32"/>
          <w:szCs w:val="32"/>
          <w:highlight w:val="none"/>
          <w:lang w:val="en-US" w:eastAsia="zh-CN" w:bidi="en-US"/>
        </w:rPr>
        <w:t xml:space="preserve">2024年人工增水经费工作经费</w:t>
      </w:r>
      <w:r>
        <w:rPr>
          <w:rFonts w:ascii="仿宋_GB2312" w:hAnsi="Times New Roman" w:cs="Times New Roman"/>
          <w:color w:val="auto"/>
          <w:kern w:val="0"/>
          <w:sz w:val="32"/>
          <w:szCs w:val="32"/>
          <w:highlight w:val="none"/>
          <w:lang w:bidi="en-US"/>
        </w:rPr>
        <w:t xml:space="preserve"> </w:t>
      </w:r>
    </w:p>
    <w:p>
      <w:pPr>
        <w:spacing w:line="480" w:lineRule="auto"/>
        <w:ind w:left="280" w:firstLine="1091" w:leftChars="100" w:firstLineChars="341"/>
        <w:jc w:val="left"/>
        <w:rPr>
          <w:rFonts w:ascii="仿宋_GB2312" w:hAnsi="Times New Roman" w:cs="Times New Roman"/>
          <w:color w:val="auto"/>
          <w:kern w:val="0"/>
          <w:sz w:val="32"/>
          <w:szCs w:val="32"/>
          <w:highlight w:val="none"/>
          <w:lang w:bidi="en-US"/>
        </w:rPr>
      </w:pPr>
      <w:r>
        <w:rPr>
          <w:rFonts w:ascii="仿宋_GB2312" w:hAnsi="Times New Roman" w:cs="Times New Roman" w:hint="eastAsia"/>
          <w:color w:val="auto"/>
          <w:kern w:val="0"/>
          <w:sz w:val="32"/>
          <w:szCs w:val="32"/>
          <w:highlight w:val="none"/>
          <w:lang w:bidi="en-US"/>
        </w:rPr>
        <w:t xml:space="preserve">项目单位：</w:t>
      </w:r>
      <w:r>
        <w:rPr>
          <w:rFonts w:ascii="仿宋_GB2312" w:hAnsi="Times New Roman" w:cs="Times New Roman" w:hint="eastAsia"/>
          <w:color w:val="auto"/>
          <w:kern w:val="0"/>
          <w:sz w:val="32"/>
          <w:szCs w:val="32"/>
          <w:highlight w:val="none"/>
          <w:lang w:eastAsia="zh-CN" w:bidi="en-US"/>
        </w:rPr>
        <w:t xml:space="preserve">乌鲁木齐市人工影响天气办公室</w:t>
      </w:r>
      <w:r>
        <w:rPr>
          <w:rFonts w:ascii="仿宋_GB2312" w:hAnsi="Times New Roman" w:cs="Times New Roman"/>
          <w:color w:val="auto"/>
          <w:kern w:val="0"/>
          <w:sz w:val="32"/>
          <w:szCs w:val="32"/>
          <w:highlight w:val="none"/>
          <w:lang w:bidi="en-US"/>
        </w:rPr>
        <w:t xml:space="preserve"> </w:t>
      </w:r>
    </w:p>
    <w:p>
      <w:pPr>
        <w:spacing w:line="480" w:lineRule="auto"/>
        <w:ind w:firstLine="1411" w:firstLineChars="441"/>
        <w:jc w:val="left"/>
        <w:rPr>
          <w:rFonts w:ascii="仿宋" w:eastAsia="仿宋" w:hAnsi="仿宋" w:cs="仿宋"/>
          <w:color w:val="auto"/>
          <w:kern w:val="0"/>
          <w:sz w:val="32"/>
          <w:szCs w:val="32"/>
          <w:highlight w:val="none"/>
        </w:rPr>
      </w:pPr>
      <w:r>
        <w:rPr>
          <w:rFonts w:ascii="仿宋_GB2312" w:hAnsi="Times New Roman" w:cs="Times New Roman" w:hint="eastAsia"/>
          <w:color w:val="auto"/>
          <w:kern w:val="0"/>
          <w:sz w:val="32"/>
          <w:szCs w:val="32"/>
          <w:highlight w:val="none"/>
          <w:lang w:bidi="en-US"/>
        </w:rPr>
        <w:t xml:space="preserve">主管部门：</w:t>
      </w:r>
      <w:r>
        <w:rPr>
          <w:rFonts w:ascii="仿宋" w:eastAsia="仿宋" w:hAnsi="仿宋" w:cs="仿宋" w:hint="eastAsia"/>
          <w:color w:val="auto"/>
          <w:kern w:val="0"/>
          <w:sz w:val="32"/>
          <w:szCs w:val="32"/>
          <w:highlight w:val="none"/>
        </w:rPr>
        <w:t xml:space="preserve">乌鲁木齐市气象局</w:t>
      </w:r>
    </w:p>
    <w:p>
      <w:pPr>
        <w:spacing w:line="480" w:lineRule="auto"/>
        <w:ind w:left="280" w:firstLine="1091" w:leftChars="100" w:firstLineChars="341"/>
        <w:jc w:val="left"/>
        <w:rPr>
          <w:rFonts w:ascii="仿宋_GB2312" w:hAnsi="Times New Roman" w:cs="Times New Roman"/>
          <w:color w:val="auto"/>
          <w:kern w:val="0"/>
          <w:sz w:val="32"/>
          <w:szCs w:val="32"/>
          <w:highlight w:val="none"/>
          <w:lang w:bidi="en-US"/>
        </w:rPr>
      </w:pPr>
    </w:p>
    <w:p>
      <w:pPr>
        <w:spacing w:line="480" w:lineRule="auto"/>
        <w:ind w:firstLine="1411" w:firstLineChars="441"/>
        <w:jc w:val="left"/>
        <w:rPr>
          <w:rFonts w:ascii="仿宋_GB2312" w:hAnsi="Times New Roman" w:cs="Times New Roman"/>
          <w:color w:val="auto"/>
          <w:kern w:val="0"/>
          <w:sz w:val="32"/>
          <w:szCs w:val="32"/>
          <w:highlight w:val="none"/>
          <w:lang w:bidi="en-US"/>
        </w:rPr>
      </w:pPr>
    </w:p>
    <w:p>
      <w:pPr>
        <w:spacing w:line="480" w:lineRule="auto"/>
        <w:ind w:firstLine="0" w:firstLineChars="0"/>
        <w:rPr>
          <w:rFonts w:ascii="黑体" w:eastAsia="黑体" w:hAnsi="Times New Roman" w:cs="Times New Roman"/>
          <w:b/>
          <w:color w:val="auto"/>
          <w:kern w:val="0"/>
          <w:sz w:val="32"/>
          <w:szCs w:val="32"/>
          <w:highlight w:val="none"/>
          <w:lang w:bidi="en-US"/>
        </w:rPr>
      </w:pPr>
    </w:p>
    <w:p>
      <w:pPr>
        <w:spacing w:line="480" w:lineRule="auto"/>
        <w:ind w:firstLine="0" w:firstLineChars="0"/>
        <w:rPr>
          <w:rFonts w:ascii="黑体" w:eastAsia="黑体" w:hAnsi="Times New Roman" w:cs="Times New Roman"/>
          <w:b/>
          <w:color w:val="auto"/>
          <w:kern w:val="0"/>
          <w:sz w:val="32"/>
          <w:szCs w:val="32"/>
          <w:highlight w:val="none"/>
          <w:lang w:bidi="en-US"/>
        </w:rPr>
      </w:pPr>
    </w:p>
    <w:p>
      <w:pPr>
        <w:spacing w:line="480" w:lineRule="auto"/>
        <w:ind w:firstLine="0" w:firstLineChars="0"/>
        <w:jc w:val="center"/>
        <w:rPr>
          <w:rFonts w:ascii="仿宋_GB2312" w:hAnsi="Times New Roman" w:cs="Times New Roman"/>
          <w:color w:val="auto"/>
          <w:kern w:val="0"/>
          <w:sz w:val="32"/>
          <w:szCs w:val="32"/>
          <w:highlight w:val="none"/>
          <w:lang w:bidi="en-US"/>
        </w:rPr>
      </w:pPr>
      <w:r>
        <w:rPr>
          <w:rFonts w:ascii="仿宋_GB2312" w:hAnsi="Times New Roman" w:cs="Times New Roman" w:hint="eastAsia"/>
          <w:color w:val="auto"/>
          <w:kern w:val="0"/>
          <w:sz w:val="32"/>
          <w:szCs w:val="32"/>
          <w:highlight w:val="none"/>
          <w:lang w:bidi="en-US"/>
        </w:rPr>
        <w:t xml:space="preserve">202</w:t>
      </w:r>
      <w:r>
        <w:rPr>
          <w:rFonts w:ascii="仿宋_GB2312" w:hAnsi="Times New Roman" w:cs="Times New Roman" w:hint="eastAsia"/>
          <w:color w:val="auto"/>
          <w:kern w:val="0"/>
          <w:sz w:val="32"/>
          <w:szCs w:val="32"/>
          <w:highlight w:val="none"/>
          <w:lang w:val="en-US" w:eastAsia="zh-CN" w:bidi="en-US"/>
        </w:rPr>
        <w:t xml:space="preserve">5</w:t>
      </w:r>
      <w:r>
        <w:rPr>
          <w:rFonts w:ascii="仿宋_GB2312" w:hAnsi="Times New Roman" w:cs="Times New Roman" w:hint="eastAsia"/>
          <w:color w:val="auto"/>
          <w:kern w:val="0"/>
          <w:sz w:val="32"/>
          <w:szCs w:val="32"/>
          <w:highlight w:val="none"/>
          <w:lang w:bidi="en-US"/>
        </w:rPr>
        <w:t xml:space="preserve">年0</w:t>
      </w:r>
      <w:r>
        <w:rPr>
          <w:rFonts w:ascii="仿宋_GB2312" w:hAnsi="Times New Roman" w:cs="Times New Roman"/>
          <w:color w:val="auto"/>
          <w:kern w:val="0"/>
          <w:sz w:val="32"/>
          <w:szCs w:val="32"/>
          <w:highlight w:val="none"/>
          <w:lang w:bidi="en-US"/>
        </w:rPr>
        <w:t xml:space="preserve">4</w:t>
      </w:r>
      <w:r>
        <w:rPr>
          <w:rFonts w:ascii="仿宋_GB2312" w:hAnsi="Times New Roman" w:cs="Times New Roman" w:hint="eastAsia"/>
          <w:color w:val="auto"/>
          <w:kern w:val="0"/>
          <w:sz w:val="32"/>
          <w:szCs w:val="32"/>
          <w:highlight w:val="none"/>
          <w:lang w:bidi="en-US"/>
        </w:rPr>
        <w:t xml:space="preserve">月</w:t>
      </w:r>
    </w:p>
    <w:p>
      <w:pPr>
        <w:spacing w:line="480" w:lineRule="auto"/>
        <w:ind w:firstLine="0" w:firstLineChars="0"/>
        <w:jc w:val="center"/>
        <w:rPr>
          <w:rFonts w:ascii="仿宋_GB2312" w:hAnsi="Times New Roman" w:cs="Times New Roman"/>
          <w:color w:val="auto"/>
          <w:kern w:val="0"/>
          <w:sz w:val="32"/>
          <w:szCs w:val="32"/>
          <w:highlight w:val="none"/>
          <w:lang w:bidi="en-US"/>
        </w:rPr>
      </w:pPr>
    </w:p>
    <w:p>
      <w:pPr>
        <w:tabs>
          <w:tab w:val="left" w:pos="3324"/>
        </w:tabs>
        <w:spacing w:line="480" w:lineRule="auto"/>
        <w:ind w:firstLine="0" w:firstLineChars="0"/>
        <w:rPr>
          <w:rFonts w:ascii="仿宋_GB2312" w:hAnsi="Times New Roman" w:cs="Times New Roman"/>
          <w:color w:val="auto"/>
          <w:kern w:val="0"/>
          <w:sz w:val="32"/>
          <w:szCs w:val="32"/>
          <w:highlight w:val="none"/>
          <w:lang w:bidi="en-US"/>
        </w:rPr>
      </w:pPr>
      <w:r>
        <w:rPr>
          <w:rFonts w:ascii="仿宋_GB2312" w:hAnsi="Times New Roman" w:cs="Times New Roman"/>
          <w:color w:val="auto"/>
          <w:kern w:val="0"/>
          <w:sz w:val="32"/>
          <w:szCs w:val="32"/>
          <w:highlight w:val="none"/>
          <w:lang w:bidi="en-US"/>
        </w:rPr>
        <w:tab/>
      </w:r>
    </w:p>
    <w:p>
      <w:pPr>
        <w:ind w:firstLine="640"/>
        <w:rPr>
          <w:rFonts w:ascii="仿宋_GB2312" w:hAnsi="Times New Roman" w:cs="Times New Roman"/>
          <w:color w:val="auto"/>
          <w:kern w:val="0"/>
          <w:sz w:val="32"/>
          <w:szCs w:val="32"/>
          <w:highlight w:val="none"/>
          <w:lang w:bidi="en-US"/>
        </w:rPr>
      </w:pPr>
    </w:p>
    <w:sdt>
      <w:sdtPr>
        <w:rPr>
          <w:rFonts w:ascii="Calibri" w:eastAsia="仿宋_GB2312" w:hAnsi="Calibri" w:cs="黑体"/>
          <w:color w:val="auto"/>
          <w:kern w:val="2"/>
          <w:sz w:val="28"/>
          <w:szCs w:val="22"/>
          <w:highlight w:val="none"/>
          <w:lang w:val="zh-CN"/>
        </w:rPr>
        <w:id w:val="-1"/>
        <w:docPartObj>
          <w:docPartGallery w:val="Table of Contents"/>
          <w:docPartUnique/>
        </w:docPartObj>
      </w:sdtPr>
      <w:sdtEndPr>
        <w:rPr>
          <w:rFonts w:ascii="Calibri" w:eastAsia="仿宋_GB2312" w:hAnsi="Calibri" w:cs="黑体"/>
          <w:b/>
          <w:bCs/>
          <w:color w:val="auto"/>
          <w:kern w:val="2"/>
          <w:sz w:val="28"/>
          <w:szCs w:val="22"/>
          <w:highlight w:val="none"/>
          <w:lang w:val="zh-CN"/>
        </w:rPr>
      </w:sdtEndPr>
      <w:sdtContent>
        <w:p>
          <w:pPr>
            <w:pStyle w:val="TOCHeading"/>
            <w:ind w:firstLine="560"/>
            <w:jc w:val="center"/>
            <w:rPr>
              <w:color w:val="auto"/>
              <w:highlight w:val="none"/>
            </w:rPr>
          </w:pPr>
          <w:r>
            <w:rPr>
              <w:color w:val="auto"/>
              <w:highlight w:val="none"/>
              <w:lang w:val="zh-CN"/>
            </w:rPr>
            <w:t xml:space="preserve">目录</w:t>
          </w:r>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r>
            <w:rPr>
              <w:color w:val="auto"/>
              <w:highlight w:val="none"/>
            </w:rPr>
            <w:fldChar w:fldCharType="begin"/>
          </w:r>
          <w:r>
            <w:rPr>
              <w:color w:val="auto"/>
              <w:highlight w:val="none"/>
            </w:rPr>
            <w:instrText xml:space="preserve">TOC \o "1-3" \h \z \u</w:instrText>
          </w:r>
          <w:r>
            <w:rPr>
              <w:color w:val="auto"/>
              <w:highlight w:val="none"/>
            </w:rPr>
            <w:fldChar w:fldCharType="separate"/>
          </w:r>
          <w:hyperlink w:anchor="_Toc165277220" w:history="1">
            <w:r>
              <w:rPr>
                <w:rStyle w:val="Hyperlink"/>
                <w:rFonts w:ascii="仿宋" w:eastAsia="仿宋" w:hAnsi="仿宋" w:hint="eastAsia"/>
                <w:color w:val="auto"/>
                <w:highlight w:val="none"/>
                <w:lang w:bidi="en-US"/>
                <w14:textFill>
                  <w14:solidFill>
                    <w14:schemeClr w14:val="hlink"/>
                  </w14:solidFill>
                </w14:textFill>
              </w:rPr>
              <w:t xml:space="preserve">一、基本情况</w:t>
            </w:r>
            <w:r>
              <w:rPr>
                <w:color w:val="auto"/>
                <w:highlight w:val="none"/>
              </w:rPr>
              <w:tab/>
            </w:r>
            <w:r>
              <w:rPr>
                <w:color w:val="auto"/>
                <w:highlight w:val="none"/>
              </w:rPr>
              <w:fldChar w:fldCharType="begin"/>
            </w:r>
            <w:r>
              <w:rPr>
                <w:color w:val="auto"/>
                <w:highlight w:val="none"/>
              </w:rPr>
              <w:instrText xml:space="preserve"> PAGEREF _Toc165277220 \h </w:instrText>
            </w:r>
            <w:r>
              <w:rPr>
                <w:color w:val="auto"/>
                <w:highlight w:val="none"/>
              </w:rPr>
              <w:fldChar w:fldCharType="separate"/>
            </w:r>
            <w:r>
              <w:rPr>
                <w:color w:val="auto"/>
                <w:highlight w:val="none"/>
              </w:rPr>
              <w:t xml:space="preserve">1</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21" w:history="1">
            <w:r>
              <w:rPr>
                <w:rStyle w:val="Hyperlink"/>
                <w:rFonts w:ascii="仿宋" w:eastAsia="仿宋" w:hAnsi="仿宋" w:hint="eastAsia"/>
                <w:color w:val="auto"/>
                <w:highlight w:val="none"/>
                <w:lang w:bidi="en-US"/>
                <w14:textFill>
                  <w14:solidFill>
                    <w14:schemeClr w14:val="hlink"/>
                  </w14:solidFill>
                </w14:textFill>
              </w:rPr>
              <w:t xml:space="preserve">（一）项目概况：</w:t>
            </w:r>
            <w:r>
              <w:rPr>
                <w:color w:val="auto"/>
                <w:highlight w:val="none"/>
              </w:rPr>
              <w:tab/>
            </w:r>
            <w:r>
              <w:rPr>
                <w:color w:val="auto"/>
                <w:highlight w:val="none"/>
              </w:rPr>
              <w:fldChar w:fldCharType="begin"/>
            </w:r>
            <w:r>
              <w:rPr>
                <w:color w:val="auto"/>
                <w:highlight w:val="none"/>
              </w:rPr>
              <w:instrText xml:space="preserve"> PAGEREF _Toc165277221 \h </w:instrText>
            </w:r>
            <w:r>
              <w:rPr>
                <w:color w:val="auto"/>
                <w:highlight w:val="none"/>
              </w:rPr>
              <w:fldChar w:fldCharType="separate"/>
            </w:r>
            <w:r>
              <w:rPr>
                <w:color w:val="auto"/>
                <w:highlight w:val="none"/>
              </w:rPr>
              <w:t xml:space="preserve">1</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22"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．项目背景、主要内容及实施情况</w:t>
            </w:r>
            <w:r>
              <w:rPr>
                <w:color w:val="auto"/>
                <w:highlight w:val="none"/>
              </w:rPr>
              <w:tab/>
            </w:r>
            <w:r>
              <w:rPr>
                <w:color w:val="auto"/>
                <w:highlight w:val="none"/>
              </w:rPr>
              <w:fldChar w:fldCharType="begin"/>
            </w:r>
            <w:r>
              <w:rPr>
                <w:color w:val="auto"/>
                <w:highlight w:val="none"/>
              </w:rPr>
              <w:instrText xml:space="preserve"> PAGEREF _Toc165277222 \h </w:instrText>
            </w:r>
            <w:r>
              <w:rPr>
                <w:color w:val="auto"/>
                <w:highlight w:val="none"/>
              </w:rPr>
              <w:fldChar w:fldCharType="separate"/>
            </w:r>
            <w:r>
              <w:rPr>
                <w:color w:val="auto"/>
                <w:highlight w:val="none"/>
              </w:rPr>
              <w:t xml:space="preserve">1</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23"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资金投入和使用情况</w:t>
            </w:r>
            <w:r>
              <w:rPr>
                <w:color w:val="auto"/>
                <w:highlight w:val="none"/>
              </w:rPr>
              <w:tab/>
            </w:r>
            <w:r>
              <w:rPr>
                <w:color w:val="auto"/>
                <w:highlight w:val="none"/>
              </w:rPr>
              <w:fldChar w:fldCharType="begin"/>
            </w:r>
            <w:r>
              <w:rPr>
                <w:color w:val="auto"/>
                <w:highlight w:val="none"/>
              </w:rPr>
              <w:instrText xml:space="preserve"> PAGEREF _Toc165277223 \h </w:instrText>
            </w:r>
            <w:r>
              <w:rPr>
                <w:color w:val="auto"/>
                <w:highlight w:val="none"/>
              </w:rPr>
              <w:fldChar w:fldCharType="separate"/>
            </w:r>
            <w:r>
              <w:rPr>
                <w:color w:val="auto"/>
                <w:highlight w:val="none"/>
              </w:rPr>
              <w:t xml:space="preserve">1</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24" w:history="1">
            <w:r>
              <w:rPr>
                <w:rStyle w:val="Hyperlink"/>
                <w:rFonts w:ascii="仿宋" w:eastAsia="仿宋" w:hAnsi="仿宋" w:hint="eastAsia"/>
                <w:color w:val="auto"/>
                <w:highlight w:val="none"/>
                <w:lang w:bidi="en-US"/>
                <w14:textFill>
                  <w14:solidFill>
                    <w14:schemeClr w14:val="hlink"/>
                  </w14:solidFill>
                </w14:textFill>
              </w:rPr>
              <w:t xml:space="preserve">（二）项目绩效目标：</w:t>
            </w:r>
            <w:r>
              <w:rPr>
                <w:color w:val="auto"/>
                <w:highlight w:val="none"/>
              </w:rPr>
              <w:tab/>
            </w:r>
            <w:r>
              <w:rPr>
                <w:color w:val="auto"/>
                <w:highlight w:val="none"/>
              </w:rPr>
              <w:fldChar w:fldCharType="begin"/>
            </w:r>
            <w:r>
              <w:rPr>
                <w:color w:val="auto"/>
                <w:highlight w:val="none"/>
              </w:rPr>
              <w:instrText xml:space="preserve"> PAGEREF _Toc165277224 \h </w:instrText>
            </w:r>
            <w:r>
              <w:rPr>
                <w:color w:val="auto"/>
                <w:highlight w:val="none"/>
              </w:rPr>
              <w:fldChar w:fldCharType="separate"/>
            </w:r>
            <w:r>
              <w:rPr>
                <w:color w:val="auto"/>
                <w:highlight w:val="none"/>
              </w:rPr>
              <w:t xml:space="preserve">1</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25" w:history="1">
            <w:r>
              <w:rPr>
                <w:rStyle w:val="Hyperlink"/>
                <w:rFonts w:ascii="仿宋" w:eastAsia="仿宋" w:hAnsi="仿宋" w:hint="eastAsia"/>
                <w:color w:val="auto"/>
                <w:highlight w:val="none"/>
                <w:lang w:bidi="en-US"/>
                <w14:textFill>
                  <w14:solidFill>
                    <w14:schemeClr w14:val="hlink"/>
                  </w14:solidFill>
                </w14:textFill>
              </w:rPr>
              <w:t xml:space="preserve">二、绩效评价工作开展情况</w:t>
            </w:r>
            <w:r>
              <w:rPr>
                <w:color w:val="auto"/>
                <w:highlight w:val="none"/>
              </w:rPr>
              <w:tab/>
            </w:r>
            <w:r>
              <w:rPr>
                <w:color w:val="auto"/>
                <w:highlight w:val="none"/>
              </w:rPr>
              <w:fldChar w:fldCharType="begin"/>
            </w:r>
            <w:r>
              <w:rPr>
                <w:color w:val="auto"/>
                <w:highlight w:val="none"/>
              </w:rPr>
              <w:instrText xml:space="preserve"> PAGEREF _Toc165277225 \h </w:instrText>
            </w:r>
            <w:r>
              <w:rPr>
                <w:color w:val="auto"/>
                <w:highlight w:val="none"/>
              </w:rPr>
              <w:fldChar w:fldCharType="separate"/>
            </w:r>
            <w:r>
              <w:rPr>
                <w:color w:val="auto"/>
                <w:highlight w:val="none"/>
              </w:rPr>
              <w:t xml:space="preserve">2</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26" w:history="1">
            <w:r>
              <w:rPr>
                <w:rStyle w:val="Hyperlink"/>
                <w:rFonts w:ascii="仿宋" w:eastAsia="仿宋" w:hAnsi="仿宋" w:hint="eastAsia"/>
                <w:color w:val="auto"/>
                <w:highlight w:val="none"/>
                <w:lang w:bidi="en-US"/>
                <w14:textFill>
                  <w14:solidFill>
                    <w14:schemeClr w14:val="hlink"/>
                  </w14:solidFill>
                </w14:textFill>
              </w:rPr>
              <w:t xml:space="preserve">（一）绩效评价目的、对象和范围</w:t>
            </w:r>
            <w:r>
              <w:rPr>
                <w:color w:val="auto"/>
                <w:highlight w:val="none"/>
              </w:rPr>
              <w:tab/>
            </w:r>
            <w:r>
              <w:rPr>
                <w:color w:val="auto"/>
                <w:highlight w:val="none"/>
              </w:rPr>
              <w:fldChar w:fldCharType="begin"/>
            </w:r>
            <w:r>
              <w:rPr>
                <w:color w:val="auto"/>
                <w:highlight w:val="none"/>
              </w:rPr>
              <w:instrText xml:space="preserve"> PAGEREF _Toc165277226 \h </w:instrText>
            </w:r>
            <w:r>
              <w:rPr>
                <w:color w:val="auto"/>
                <w:highlight w:val="none"/>
              </w:rPr>
              <w:fldChar w:fldCharType="separate"/>
            </w:r>
            <w:r>
              <w:rPr>
                <w:color w:val="auto"/>
                <w:highlight w:val="none"/>
              </w:rPr>
              <w:t xml:space="preserve">2</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27"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绩效评价完整性</w:t>
            </w:r>
            <w:r>
              <w:rPr>
                <w:color w:val="auto"/>
                <w:highlight w:val="none"/>
              </w:rPr>
              <w:tab/>
            </w:r>
            <w:r>
              <w:rPr>
                <w:color w:val="auto"/>
                <w:highlight w:val="none"/>
              </w:rPr>
              <w:fldChar w:fldCharType="begin"/>
            </w:r>
            <w:r>
              <w:rPr>
                <w:color w:val="auto"/>
                <w:highlight w:val="none"/>
              </w:rPr>
              <w:instrText xml:space="preserve"> PAGEREF _Toc165277227 \h </w:instrText>
            </w:r>
            <w:r>
              <w:rPr>
                <w:color w:val="auto"/>
                <w:highlight w:val="none"/>
              </w:rPr>
              <w:fldChar w:fldCharType="separate"/>
            </w:r>
            <w:r>
              <w:rPr>
                <w:color w:val="auto"/>
                <w:highlight w:val="none"/>
              </w:rPr>
              <w:t xml:space="preserve">2</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28"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评价目的</w:t>
            </w:r>
            <w:r>
              <w:rPr>
                <w:color w:val="auto"/>
                <w:highlight w:val="none"/>
              </w:rPr>
              <w:tab/>
            </w:r>
            <w:r>
              <w:rPr>
                <w:color w:val="auto"/>
                <w:highlight w:val="none"/>
              </w:rPr>
              <w:fldChar w:fldCharType="begin"/>
            </w:r>
            <w:r>
              <w:rPr>
                <w:color w:val="auto"/>
                <w:highlight w:val="none"/>
              </w:rPr>
              <w:instrText xml:space="preserve"> PAGEREF _Toc165277228 \h </w:instrText>
            </w:r>
            <w:r>
              <w:rPr>
                <w:color w:val="auto"/>
                <w:highlight w:val="none"/>
              </w:rPr>
              <w:fldChar w:fldCharType="separate"/>
            </w:r>
            <w:r>
              <w:rPr>
                <w:color w:val="auto"/>
                <w:highlight w:val="none"/>
              </w:rPr>
              <w:t xml:space="preserve">3</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29" w:history="1">
            <w:r>
              <w:rPr>
                <w:rStyle w:val="Hyperlink"/>
                <w:color w:val="auto"/>
                <w:highlight w:val="none"/>
                <w14:textFill>
                  <w14:solidFill>
                    <w14:schemeClr w14:val="hlink"/>
                  </w14:solidFill>
                </w14:textFill>
              </w:rPr>
              <w:t xml:space="preserve">3.</w:t>
            </w:r>
            <w:r>
              <w:rPr>
                <w:rStyle w:val="Hyperlink"/>
                <w:rFonts w:hint="eastAsia"/>
                <w:color w:val="auto"/>
                <w:highlight w:val="none"/>
                <w14:textFill>
                  <w14:solidFill>
                    <w14:schemeClr w14:val="hlink"/>
                  </w14:solidFill>
                </w14:textFill>
              </w:rPr>
              <w:t xml:space="preserve">评价对象</w:t>
            </w:r>
            <w:r>
              <w:rPr>
                <w:color w:val="auto"/>
                <w:highlight w:val="none"/>
              </w:rPr>
              <w:tab/>
            </w:r>
            <w:r>
              <w:rPr>
                <w:color w:val="auto"/>
                <w:highlight w:val="none"/>
              </w:rPr>
              <w:fldChar w:fldCharType="begin"/>
            </w:r>
            <w:r>
              <w:rPr>
                <w:color w:val="auto"/>
                <w:highlight w:val="none"/>
              </w:rPr>
              <w:instrText xml:space="preserve"> PAGEREF _Toc165277229 \h </w:instrText>
            </w:r>
            <w:r>
              <w:rPr>
                <w:color w:val="auto"/>
                <w:highlight w:val="none"/>
              </w:rPr>
              <w:fldChar w:fldCharType="separate"/>
            </w:r>
            <w:r>
              <w:rPr>
                <w:color w:val="auto"/>
                <w:highlight w:val="none"/>
              </w:rPr>
              <w:t xml:space="preserve">3</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30" w:history="1">
            <w:r>
              <w:rPr>
                <w:rStyle w:val="Hyperlink"/>
                <w:color w:val="auto"/>
                <w:highlight w:val="none"/>
                <w14:textFill>
                  <w14:solidFill>
                    <w14:schemeClr w14:val="hlink"/>
                  </w14:solidFill>
                </w14:textFill>
              </w:rPr>
              <w:t xml:space="preserve">4.</w:t>
            </w:r>
            <w:r>
              <w:rPr>
                <w:rStyle w:val="Hyperlink"/>
                <w:rFonts w:hint="eastAsia"/>
                <w:color w:val="auto"/>
                <w:highlight w:val="none"/>
                <w14:textFill>
                  <w14:solidFill>
                    <w14:schemeClr w14:val="hlink"/>
                  </w14:solidFill>
                </w14:textFill>
              </w:rPr>
              <w:t xml:space="preserve">绩效评价范围</w:t>
            </w:r>
            <w:r>
              <w:rPr>
                <w:color w:val="auto"/>
                <w:highlight w:val="none"/>
              </w:rPr>
              <w:tab/>
            </w:r>
            <w:r>
              <w:rPr>
                <w:color w:val="auto"/>
                <w:highlight w:val="none"/>
              </w:rPr>
              <w:fldChar w:fldCharType="begin"/>
            </w:r>
            <w:r>
              <w:rPr>
                <w:color w:val="auto"/>
                <w:highlight w:val="none"/>
              </w:rPr>
              <w:instrText xml:space="preserve"> PAGEREF _Toc165277230 \h </w:instrText>
            </w:r>
            <w:r>
              <w:rPr>
                <w:color w:val="auto"/>
                <w:highlight w:val="none"/>
              </w:rPr>
              <w:fldChar w:fldCharType="separate"/>
            </w:r>
            <w:r>
              <w:rPr>
                <w:color w:val="auto"/>
                <w:highlight w:val="none"/>
              </w:rPr>
              <w:t xml:space="preserve">3</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31" w:history="1">
            <w:r>
              <w:rPr>
                <w:rStyle w:val="Hyperlink"/>
                <w:rFonts w:ascii="仿宋" w:eastAsia="仿宋" w:hAnsi="仿宋" w:hint="eastAsia"/>
                <w:color w:val="auto"/>
                <w:highlight w:val="none"/>
                <w:lang w:bidi="en-US"/>
                <w14:textFill>
                  <w14:solidFill>
                    <w14:schemeClr w14:val="hlink"/>
                  </w14:solidFill>
                </w14:textFill>
              </w:rPr>
              <w:t xml:space="preserve">（二）绩效评价原则、指标体系、方法及标准</w:t>
            </w:r>
            <w:r>
              <w:rPr>
                <w:color w:val="auto"/>
                <w:highlight w:val="none"/>
              </w:rPr>
              <w:tab/>
            </w:r>
            <w:r>
              <w:rPr>
                <w:color w:val="auto"/>
                <w:highlight w:val="none"/>
              </w:rPr>
              <w:fldChar w:fldCharType="begin"/>
            </w:r>
            <w:r>
              <w:rPr>
                <w:color w:val="auto"/>
                <w:highlight w:val="none"/>
              </w:rPr>
              <w:instrText xml:space="preserve"> PAGEREF _Toc165277231 \h </w:instrText>
            </w:r>
            <w:r>
              <w:rPr>
                <w:color w:val="auto"/>
                <w:highlight w:val="none"/>
              </w:rPr>
              <w:fldChar w:fldCharType="separate"/>
            </w:r>
            <w:r>
              <w:rPr>
                <w:color w:val="auto"/>
                <w:highlight w:val="none"/>
              </w:rPr>
              <w:t xml:space="preserve">4</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32"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评价原则</w:t>
            </w:r>
            <w:r>
              <w:rPr>
                <w:color w:val="auto"/>
                <w:highlight w:val="none"/>
              </w:rPr>
              <w:tab/>
            </w:r>
            <w:r>
              <w:rPr>
                <w:color w:val="auto"/>
                <w:highlight w:val="none"/>
              </w:rPr>
              <w:fldChar w:fldCharType="begin"/>
            </w:r>
            <w:r>
              <w:rPr>
                <w:color w:val="auto"/>
                <w:highlight w:val="none"/>
              </w:rPr>
              <w:instrText xml:space="preserve"> PAGEREF _Toc165277232 \h </w:instrText>
            </w:r>
            <w:r>
              <w:rPr>
                <w:color w:val="auto"/>
                <w:highlight w:val="none"/>
              </w:rPr>
              <w:fldChar w:fldCharType="separate"/>
            </w:r>
            <w:r>
              <w:rPr>
                <w:color w:val="auto"/>
                <w:highlight w:val="none"/>
              </w:rPr>
              <w:t xml:space="preserve">4</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33"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评价指标体系</w:t>
            </w:r>
            <w:r>
              <w:rPr>
                <w:color w:val="auto"/>
                <w:highlight w:val="none"/>
              </w:rPr>
              <w:tab/>
            </w:r>
            <w:r>
              <w:rPr>
                <w:color w:val="auto"/>
                <w:highlight w:val="none"/>
              </w:rPr>
              <w:fldChar w:fldCharType="begin"/>
            </w:r>
            <w:r>
              <w:rPr>
                <w:color w:val="auto"/>
                <w:highlight w:val="none"/>
              </w:rPr>
              <w:instrText xml:space="preserve"> PAGEREF _Toc165277233 \h </w:instrText>
            </w:r>
            <w:r>
              <w:rPr>
                <w:color w:val="auto"/>
                <w:highlight w:val="none"/>
              </w:rPr>
              <w:fldChar w:fldCharType="separate"/>
            </w:r>
            <w:r>
              <w:rPr>
                <w:color w:val="auto"/>
                <w:highlight w:val="none"/>
              </w:rPr>
              <w:t xml:space="preserve">4</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34" w:history="1">
            <w:r>
              <w:rPr>
                <w:rStyle w:val="Hyperlink"/>
                <w:color w:val="auto"/>
                <w:highlight w:val="none"/>
                <w14:textFill>
                  <w14:solidFill>
                    <w14:schemeClr w14:val="hlink"/>
                  </w14:solidFill>
                </w14:textFill>
              </w:rPr>
              <w:t xml:space="preserve">3.</w:t>
            </w:r>
            <w:r>
              <w:rPr>
                <w:rStyle w:val="Hyperlink"/>
                <w:rFonts w:hint="eastAsia"/>
                <w:color w:val="auto"/>
                <w:highlight w:val="none"/>
                <w14:textFill>
                  <w14:solidFill>
                    <w14:schemeClr w14:val="hlink"/>
                  </w14:solidFill>
                </w14:textFill>
              </w:rPr>
              <w:t xml:space="preserve">评价方法</w:t>
            </w:r>
            <w:r>
              <w:rPr>
                <w:color w:val="auto"/>
                <w:highlight w:val="none"/>
              </w:rPr>
              <w:tab/>
            </w:r>
            <w:r>
              <w:rPr>
                <w:color w:val="auto"/>
                <w:highlight w:val="none"/>
              </w:rPr>
              <w:fldChar w:fldCharType="begin"/>
            </w:r>
            <w:r>
              <w:rPr>
                <w:color w:val="auto"/>
                <w:highlight w:val="none"/>
              </w:rPr>
              <w:instrText xml:space="preserve"> PAGEREF _Toc165277234 \h </w:instrText>
            </w:r>
            <w:r>
              <w:rPr>
                <w:color w:val="auto"/>
                <w:highlight w:val="none"/>
              </w:rPr>
              <w:fldChar w:fldCharType="separate"/>
            </w:r>
            <w:r>
              <w:rPr>
                <w:color w:val="auto"/>
                <w:highlight w:val="none"/>
              </w:rPr>
              <w:t xml:space="preserve">12</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35" w:history="1">
            <w:r>
              <w:rPr>
                <w:rStyle w:val="Hyperlink"/>
                <w:color w:val="auto"/>
                <w:highlight w:val="none"/>
                <w14:textFill>
                  <w14:solidFill>
                    <w14:schemeClr w14:val="hlink"/>
                  </w14:solidFill>
                </w14:textFill>
              </w:rPr>
              <w:t xml:space="preserve">4.</w:t>
            </w:r>
            <w:r>
              <w:rPr>
                <w:rStyle w:val="Hyperlink"/>
                <w:rFonts w:hint="eastAsia"/>
                <w:color w:val="auto"/>
                <w:highlight w:val="none"/>
                <w14:textFill>
                  <w14:solidFill>
                    <w14:schemeClr w14:val="hlink"/>
                  </w14:solidFill>
                </w14:textFill>
              </w:rPr>
              <w:t xml:space="preserve">评价标准</w:t>
            </w:r>
            <w:r>
              <w:rPr>
                <w:color w:val="auto"/>
                <w:highlight w:val="none"/>
              </w:rPr>
              <w:tab/>
            </w:r>
            <w:r>
              <w:rPr>
                <w:color w:val="auto"/>
                <w:highlight w:val="none"/>
              </w:rPr>
              <w:fldChar w:fldCharType="begin"/>
            </w:r>
            <w:r>
              <w:rPr>
                <w:color w:val="auto"/>
                <w:highlight w:val="none"/>
              </w:rPr>
              <w:instrText xml:space="preserve"> PAGEREF _Toc165277235 \h </w:instrText>
            </w:r>
            <w:r>
              <w:rPr>
                <w:color w:val="auto"/>
                <w:highlight w:val="none"/>
              </w:rPr>
              <w:fldChar w:fldCharType="separate"/>
            </w:r>
            <w:r>
              <w:rPr>
                <w:color w:val="auto"/>
                <w:highlight w:val="none"/>
              </w:rPr>
              <w:t xml:space="preserve">13</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36" w:history="1">
            <w:r>
              <w:rPr>
                <w:rStyle w:val="Hyperlink"/>
                <w:rFonts w:ascii="仿宋" w:eastAsia="仿宋" w:hAnsi="仿宋" w:hint="eastAsia"/>
                <w:color w:val="auto"/>
                <w:highlight w:val="none"/>
                <w:lang w:bidi="en-US"/>
                <w14:textFill>
                  <w14:solidFill>
                    <w14:schemeClr w14:val="hlink"/>
                  </w14:solidFill>
                </w14:textFill>
              </w:rPr>
              <w:t xml:space="preserve">（三）绩效评价工作过程</w:t>
            </w:r>
            <w:r>
              <w:rPr>
                <w:color w:val="auto"/>
                <w:highlight w:val="none"/>
              </w:rPr>
              <w:tab/>
            </w:r>
            <w:r>
              <w:rPr>
                <w:color w:val="auto"/>
                <w:highlight w:val="none"/>
              </w:rPr>
              <w:fldChar w:fldCharType="begin"/>
            </w:r>
            <w:r>
              <w:rPr>
                <w:color w:val="auto"/>
                <w:highlight w:val="none"/>
              </w:rPr>
              <w:instrText xml:space="preserve"> PAGEREF _Toc165277236 \h </w:instrText>
            </w:r>
            <w:r>
              <w:rPr>
                <w:color w:val="auto"/>
                <w:highlight w:val="none"/>
              </w:rPr>
              <w:fldChar w:fldCharType="separate"/>
            </w:r>
            <w:r>
              <w:rPr>
                <w:color w:val="auto"/>
                <w:highlight w:val="none"/>
              </w:rPr>
              <w:t xml:space="preserve">13</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37" w:history="1">
            <w:r>
              <w:rPr>
                <w:rStyle w:val="Hyperlink"/>
                <w:rFonts w:ascii="仿宋" w:eastAsia="仿宋" w:hAnsi="仿宋" w:hint="eastAsia"/>
                <w:color w:val="auto"/>
                <w:highlight w:val="none"/>
                <w:lang w:bidi="en-US"/>
                <w14:textFill>
                  <w14:solidFill>
                    <w14:schemeClr w14:val="hlink"/>
                  </w14:solidFill>
                </w14:textFill>
              </w:rPr>
              <w:t xml:space="preserve">三、综合评价情况及评价结论</w:t>
            </w:r>
            <w:r>
              <w:rPr>
                <w:color w:val="auto"/>
                <w:highlight w:val="none"/>
              </w:rPr>
              <w:tab/>
            </w:r>
            <w:r>
              <w:rPr>
                <w:color w:val="auto"/>
                <w:highlight w:val="none"/>
              </w:rPr>
              <w:fldChar w:fldCharType="begin"/>
            </w:r>
            <w:r>
              <w:rPr>
                <w:color w:val="auto"/>
                <w:highlight w:val="none"/>
              </w:rPr>
              <w:instrText xml:space="preserve"> PAGEREF _Toc165277237 \h </w:instrText>
            </w:r>
            <w:r>
              <w:rPr>
                <w:color w:val="auto"/>
                <w:highlight w:val="none"/>
              </w:rPr>
              <w:fldChar w:fldCharType="separate"/>
            </w:r>
            <w:r>
              <w:rPr>
                <w:color w:val="auto"/>
                <w:highlight w:val="none"/>
              </w:rPr>
              <w:t xml:space="preserve">14</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38" w:history="1">
            <w:r>
              <w:rPr>
                <w:rStyle w:val="Hyperlink"/>
                <w:rFonts w:ascii="仿宋" w:eastAsia="仿宋" w:hAnsi="仿宋" w:hint="eastAsia"/>
                <w:color w:val="auto"/>
                <w:highlight w:val="none"/>
                <w:lang w:bidi="en-US"/>
                <w14:textFill>
                  <w14:solidFill>
                    <w14:schemeClr w14:val="hlink"/>
                  </w14:solidFill>
                </w14:textFill>
              </w:rPr>
              <w:t xml:space="preserve">（一）评价结论</w:t>
            </w:r>
            <w:r>
              <w:rPr>
                <w:color w:val="auto"/>
                <w:highlight w:val="none"/>
              </w:rPr>
              <w:tab/>
            </w:r>
            <w:r>
              <w:rPr>
                <w:color w:val="auto"/>
                <w:highlight w:val="none"/>
              </w:rPr>
              <w:fldChar w:fldCharType="begin"/>
            </w:r>
            <w:r>
              <w:rPr>
                <w:color w:val="auto"/>
                <w:highlight w:val="none"/>
              </w:rPr>
              <w:instrText xml:space="preserve"> PAGEREF _Toc165277238 \h </w:instrText>
            </w:r>
            <w:r>
              <w:rPr>
                <w:color w:val="auto"/>
                <w:highlight w:val="none"/>
              </w:rPr>
              <w:fldChar w:fldCharType="separate"/>
            </w:r>
            <w:r>
              <w:rPr>
                <w:color w:val="auto"/>
                <w:highlight w:val="none"/>
              </w:rPr>
              <w:t xml:space="preserve">14</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39" w:history="1">
            <w:r>
              <w:rPr>
                <w:rStyle w:val="Hyperlink"/>
                <w:rFonts w:ascii="仿宋" w:eastAsia="仿宋" w:hAnsi="仿宋" w:hint="eastAsia"/>
                <w:color w:val="auto"/>
                <w:highlight w:val="none"/>
                <w:lang w:bidi="en-US"/>
                <w14:textFill>
                  <w14:solidFill>
                    <w14:schemeClr w14:val="hlink"/>
                  </w14:solidFill>
                </w14:textFill>
              </w:rPr>
              <w:t xml:space="preserve">（二）主要绩效</w:t>
            </w:r>
            <w:r>
              <w:rPr>
                <w:color w:val="auto"/>
                <w:highlight w:val="none"/>
              </w:rPr>
              <w:tab/>
            </w:r>
            <w:r>
              <w:rPr>
                <w:color w:val="auto"/>
                <w:highlight w:val="none"/>
              </w:rPr>
              <w:fldChar w:fldCharType="begin"/>
            </w:r>
            <w:r>
              <w:rPr>
                <w:color w:val="auto"/>
                <w:highlight w:val="none"/>
              </w:rPr>
              <w:instrText xml:space="preserve"> PAGEREF _Toc165277239 \h </w:instrText>
            </w:r>
            <w:r>
              <w:rPr>
                <w:color w:val="auto"/>
                <w:highlight w:val="none"/>
              </w:rPr>
              <w:fldChar w:fldCharType="separate"/>
            </w:r>
            <w:r>
              <w:rPr>
                <w:color w:val="auto"/>
                <w:highlight w:val="none"/>
              </w:rPr>
              <w:t xml:space="preserve">15</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40" w:history="1">
            <w:r>
              <w:rPr>
                <w:rStyle w:val="Hyperlink"/>
                <w:rFonts w:ascii="仿宋" w:eastAsia="仿宋" w:hAnsi="仿宋" w:hint="eastAsia"/>
                <w:color w:val="auto"/>
                <w:highlight w:val="none"/>
                <w:lang w:bidi="en-US"/>
                <w14:textFill>
                  <w14:solidFill>
                    <w14:schemeClr w14:val="hlink"/>
                  </w14:solidFill>
                </w14:textFill>
              </w:rPr>
              <w:t xml:space="preserve">四、绩效评价指标分析</w:t>
            </w:r>
            <w:r>
              <w:rPr>
                <w:color w:val="auto"/>
                <w:highlight w:val="none"/>
              </w:rPr>
              <w:tab/>
            </w:r>
            <w:r>
              <w:rPr>
                <w:color w:val="auto"/>
                <w:highlight w:val="none"/>
              </w:rPr>
              <w:fldChar w:fldCharType="begin"/>
            </w:r>
            <w:r>
              <w:rPr>
                <w:color w:val="auto"/>
                <w:highlight w:val="none"/>
              </w:rPr>
              <w:instrText xml:space="preserve"> PAGEREF _Toc165277240 \h </w:instrText>
            </w:r>
            <w:r>
              <w:rPr>
                <w:color w:val="auto"/>
                <w:highlight w:val="none"/>
              </w:rPr>
              <w:fldChar w:fldCharType="separate"/>
            </w:r>
            <w:r>
              <w:rPr>
                <w:color w:val="auto"/>
                <w:highlight w:val="none"/>
              </w:rPr>
              <w:t xml:space="preserve">15</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41" w:history="1">
            <w:r>
              <w:rPr>
                <w:rStyle w:val="Hyperlink"/>
                <w:rFonts w:ascii="仿宋" w:eastAsia="仿宋" w:hAnsi="仿宋" w:hint="eastAsia"/>
                <w:color w:val="auto"/>
                <w:highlight w:val="none"/>
                <w:lang w:bidi="en-US"/>
                <w14:textFill>
                  <w14:solidFill>
                    <w14:schemeClr w14:val="hlink"/>
                  </w14:solidFill>
                </w14:textFill>
              </w:rPr>
              <w:t xml:space="preserve">（一）项目决策情况</w:t>
            </w:r>
            <w:r>
              <w:rPr>
                <w:color w:val="auto"/>
                <w:highlight w:val="none"/>
              </w:rPr>
              <w:tab/>
            </w:r>
            <w:r>
              <w:rPr>
                <w:color w:val="auto"/>
                <w:highlight w:val="none"/>
              </w:rPr>
              <w:fldChar w:fldCharType="begin"/>
            </w:r>
            <w:r>
              <w:rPr>
                <w:color w:val="auto"/>
                <w:highlight w:val="none"/>
              </w:rPr>
              <w:instrText xml:space="preserve"> PAGEREF _Toc165277241 \h </w:instrText>
            </w:r>
            <w:r>
              <w:rPr>
                <w:color w:val="auto"/>
                <w:highlight w:val="none"/>
              </w:rPr>
              <w:fldChar w:fldCharType="separate"/>
            </w:r>
            <w:r>
              <w:rPr>
                <w:color w:val="auto"/>
                <w:highlight w:val="none"/>
              </w:rPr>
              <w:t xml:space="preserve">15</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2"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项目立项</w:t>
            </w:r>
            <w:r>
              <w:rPr>
                <w:color w:val="auto"/>
                <w:highlight w:val="none"/>
              </w:rPr>
              <w:tab/>
            </w:r>
            <w:r>
              <w:rPr>
                <w:color w:val="auto"/>
                <w:highlight w:val="none"/>
              </w:rPr>
              <w:fldChar w:fldCharType="begin"/>
            </w:r>
            <w:r>
              <w:rPr>
                <w:color w:val="auto"/>
                <w:highlight w:val="none"/>
              </w:rPr>
              <w:instrText xml:space="preserve"> PAGEREF _Toc165277242 \h </w:instrText>
            </w:r>
            <w:r>
              <w:rPr>
                <w:color w:val="auto"/>
                <w:highlight w:val="none"/>
              </w:rPr>
              <w:fldChar w:fldCharType="separate"/>
            </w:r>
            <w:r>
              <w:rPr>
                <w:color w:val="auto"/>
                <w:highlight w:val="none"/>
              </w:rPr>
              <w:t xml:space="preserve">16</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3"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绩效目标</w:t>
            </w:r>
            <w:r>
              <w:rPr>
                <w:color w:val="auto"/>
                <w:highlight w:val="none"/>
              </w:rPr>
              <w:tab/>
            </w:r>
            <w:r>
              <w:rPr>
                <w:color w:val="auto"/>
                <w:highlight w:val="none"/>
              </w:rPr>
              <w:fldChar w:fldCharType="begin"/>
            </w:r>
            <w:r>
              <w:rPr>
                <w:color w:val="auto"/>
                <w:highlight w:val="none"/>
              </w:rPr>
              <w:instrText xml:space="preserve"> PAGEREF _Toc165277243 \h </w:instrText>
            </w:r>
            <w:r>
              <w:rPr>
                <w:color w:val="auto"/>
                <w:highlight w:val="none"/>
              </w:rPr>
              <w:fldChar w:fldCharType="separate"/>
            </w:r>
            <w:r>
              <w:rPr>
                <w:color w:val="auto"/>
                <w:highlight w:val="none"/>
              </w:rPr>
              <w:t xml:space="preserve">16</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4" w:history="1">
            <w:r>
              <w:rPr>
                <w:rStyle w:val="Hyperlink"/>
                <w:color w:val="auto"/>
                <w:highlight w:val="none"/>
                <w14:textFill>
                  <w14:solidFill>
                    <w14:schemeClr w14:val="hlink"/>
                  </w14:solidFill>
                </w14:textFill>
              </w:rPr>
              <w:t xml:space="preserve">3.</w:t>
            </w:r>
            <w:r>
              <w:rPr>
                <w:rStyle w:val="Hyperlink"/>
                <w:rFonts w:hint="eastAsia"/>
                <w:color w:val="auto"/>
                <w:highlight w:val="none"/>
                <w14:textFill>
                  <w14:solidFill>
                    <w14:schemeClr w14:val="hlink"/>
                  </w14:solidFill>
                </w14:textFill>
              </w:rPr>
              <w:t xml:space="preserve">资金投入</w:t>
            </w:r>
            <w:r>
              <w:rPr>
                <w:color w:val="auto"/>
                <w:highlight w:val="none"/>
              </w:rPr>
              <w:tab/>
            </w:r>
            <w:r>
              <w:rPr>
                <w:color w:val="auto"/>
                <w:highlight w:val="none"/>
              </w:rPr>
              <w:fldChar w:fldCharType="begin"/>
            </w:r>
            <w:r>
              <w:rPr>
                <w:color w:val="auto"/>
                <w:highlight w:val="none"/>
              </w:rPr>
              <w:instrText xml:space="preserve"> PAGEREF _Toc165277244 \h </w:instrText>
            </w:r>
            <w:r>
              <w:rPr>
                <w:color w:val="auto"/>
                <w:highlight w:val="none"/>
              </w:rPr>
              <w:fldChar w:fldCharType="separate"/>
            </w:r>
            <w:r>
              <w:rPr>
                <w:color w:val="auto"/>
                <w:highlight w:val="none"/>
              </w:rPr>
              <w:t xml:space="preserve">17</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45" w:history="1">
            <w:r>
              <w:rPr>
                <w:rStyle w:val="Hyperlink"/>
                <w:rFonts w:ascii="仿宋" w:eastAsia="仿宋" w:hAnsi="仿宋" w:hint="eastAsia"/>
                <w:color w:val="auto"/>
                <w:highlight w:val="none"/>
                <w:lang w:bidi="en-US"/>
                <w14:textFill>
                  <w14:solidFill>
                    <w14:schemeClr w14:val="hlink"/>
                  </w14:solidFill>
                </w14:textFill>
              </w:rPr>
              <w:t xml:space="preserve">（二）项目过程情况</w:t>
            </w:r>
            <w:r>
              <w:rPr>
                <w:color w:val="auto"/>
                <w:highlight w:val="none"/>
              </w:rPr>
              <w:tab/>
            </w:r>
            <w:r>
              <w:rPr>
                <w:color w:val="auto"/>
                <w:highlight w:val="none"/>
              </w:rPr>
              <w:fldChar w:fldCharType="begin"/>
            </w:r>
            <w:r>
              <w:rPr>
                <w:color w:val="auto"/>
                <w:highlight w:val="none"/>
              </w:rPr>
              <w:instrText xml:space="preserve"> PAGEREF _Toc165277245 \h </w:instrText>
            </w:r>
            <w:r>
              <w:rPr>
                <w:color w:val="auto"/>
                <w:highlight w:val="none"/>
              </w:rPr>
              <w:fldChar w:fldCharType="separate"/>
            </w:r>
            <w:r>
              <w:rPr>
                <w:color w:val="auto"/>
                <w:highlight w:val="none"/>
              </w:rPr>
              <w:t xml:space="preserve">17</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6"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资金管理</w:t>
            </w:r>
            <w:r>
              <w:rPr>
                <w:color w:val="auto"/>
                <w:highlight w:val="none"/>
              </w:rPr>
              <w:tab/>
            </w:r>
            <w:r>
              <w:rPr>
                <w:color w:val="auto"/>
                <w:highlight w:val="none"/>
              </w:rPr>
              <w:fldChar w:fldCharType="begin"/>
            </w:r>
            <w:r>
              <w:rPr>
                <w:color w:val="auto"/>
                <w:highlight w:val="none"/>
              </w:rPr>
              <w:instrText xml:space="preserve"> PAGEREF _Toc165277246 \h </w:instrText>
            </w:r>
            <w:r>
              <w:rPr>
                <w:color w:val="auto"/>
                <w:highlight w:val="none"/>
              </w:rPr>
              <w:fldChar w:fldCharType="separate"/>
            </w:r>
            <w:r>
              <w:rPr>
                <w:color w:val="auto"/>
                <w:highlight w:val="none"/>
              </w:rPr>
              <w:t xml:space="preserve">17</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7"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组织实施</w:t>
            </w:r>
            <w:r>
              <w:rPr>
                <w:color w:val="auto"/>
                <w:highlight w:val="none"/>
              </w:rPr>
              <w:tab/>
            </w:r>
            <w:r>
              <w:rPr>
                <w:color w:val="auto"/>
                <w:highlight w:val="none"/>
              </w:rPr>
              <w:fldChar w:fldCharType="begin"/>
            </w:r>
            <w:r>
              <w:rPr>
                <w:color w:val="auto"/>
                <w:highlight w:val="none"/>
              </w:rPr>
              <w:instrText xml:space="preserve"> PAGEREF _Toc165277247 \h </w:instrText>
            </w:r>
            <w:r>
              <w:rPr>
                <w:color w:val="auto"/>
                <w:highlight w:val="none"/>
              </w:rPr>
              <w:fldChar w:fldCharType="separate"/>
            </w:r>
            <w:r>
              <w:rPr>
                <w:color w:val="auto"/>
                <w:highlight w:val="none"/>
              </w:rPr>
              <w:t xml:space="preserve">18</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48" w:history="1">
            <w:r>
              <w:rPr>
                <w:rStyle w:val="Hyperlink"/>
                <w:rFonts w:ascii="仿宋" w:eastAsia="仿宋" w:hAnsi="仿宋" w:hint="eastAsia"/>
                <w:color w:val="auto"/>
                <w:highlight w:val="none"/>
                <w:lang w:bidi="en-US"/>
                <w14:textFill>
                  <w14:solidFill>
                    <w14:schemeClr w14:val="hlink"/>
                  </w14:solidFill>
                </w14:textFill>
              </w:rPr>
              <w:t xml:space="preserve">（三）项目产出情况</w:t>
            </w:r>
            <w:r>
              <w:rPr>
                <w:color w:val="auto"/>
                <w:highlight w:val="none"/>
              </w:rPr>
              <w:tab/>
            </w:r>
            <w:r>
              <w:rPr>
                <w:color w:val="auto"/>
                <w:highlight w:val="none"/>
              </w:rPr>
              <w:fldChar w:fldCharType="begin"/>
            </w:r>
            <w:r>
              <w:rPr>
                <w:color w:val="auto"/>
                <w:highlight w:val="none"/>
              </w:rPr>
              <w:instrText xml:space="preserve"> PAGEREF _Toc165277248 \h </w:instrText>
            </w:r>
            <w:r>
              <w:rPr>
                <w:color w:val="auto"/>
                <w:highlight w:val="none"/>
              </w:rPr>
              <w:fldChar w:fldCharType="separate"/>
            </w:r>
            <w:r>
              <w:rPr>
                <w:color w:val="auto"/>
                <w:highlight w:val="none"/>
              </w:rPr>
              <w:t xml:space="preserve">18</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49"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产出数量</w:t>
            </w:r>
            <w:r>
              <w:rPr>
                <w:color w:val="auto"/>
                <w:highlight w:val="none"/>
              </w:rPr>
              <w:tab/>
            </w:r>
            <w:r>
              <w:rPr>
                <w:color w:val="auto"/>
                <w:highlight w:val="none"/>
              </w:rPr>
              <w:fldChar w:fldCharType="begin"/>
            </w:r>
            <w:r>
              <w:rPr>
                <w:color w:val="auto"/>
                <w:highlight w:val="none"/>
              </w:rPr>
              <w:instrText xml:space="preserve"> PAGEREF _Toc165277249 \h </w:instrText>
            </w:r>
            <w:r>
              <w:rPr>
                <w:color w:val="auto"/>
                <w:highlight w:val="none"/>
              </w:rPr>
              <w:fldChar w:fldCharType="separate"/>
            </w:r>
            <w:r>
              <w:rPr>
                <w:color w:val="auto"/>
                <w:highlight w:val="none"/>
              </w:rPr>
              <w:t xml:space="preserve">18</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50" w:history="1">
            <w:r>
              <w:rPr>
                <w:rStyle w:val="Hyperlink"/>
                <w:color w:val="auto"/>
                <w:highlight w:val="none"/>
                <w14:textFill>
                  <w14:solidFill>
                    <w14:schemeClr w14:val="hlink"/>
                  </w14:solidFill>
                </w14:textFill>
              </w:rPr>
              <w:t xml:space="preserve">2.</w:t>
            </w:r>
            <w:r>
              <w:rPr>
                <w:rStyle w:val="Hyperlink"/>
                <w:rFonts w:hint="eastAsia"/>
                <w:color w:val="auto"/>
                <w:highlight w:val="none"/>
                <w14:textFill>
                  <w14:solidFill>
                    <w14:schemeClr w14:val="hlink"/>
                  </w14:solidFill>
                </w14:textFill>
              </w:rPr>
              <w:t xml:space="preserve">产出质量</w:t>
            </w:r>
            <w:r>
              <w:rPr>
                <w:color w:val="auto"/>
                <w:highlight w:val="none"/>
              </w:rPr>
              <w:tab/>
            </w:r>
            <w:r>
              <w:rPr>
                <w:color w:val="auto"/>
                <w:highlight w:val="none"/>
              </w:rPr>
              <w:fldChar w:fldCharType="begin"/>
            </w:r>
            <w:r>
              <w:rPr>
                <w:color w:val="auto"/>
                <w:highlight w:val="none"/>
              </w:rPr>
              <w:instrText xml:space="preserve"> PAGEREF _Toc165277250 \h </w:instrText>
            </w:r>
            <w:r>
              <w:rPr>
                <w:color w:val="auto"/>
                <w:highlight w:val="none"/>
              </w:rPr>
              <w:fldChar w:fldCharType="separate"/>
            </w:r>
            <w:r>
              <w:rPr>
                <w:color w:val="auto"/>
                <w:highlight w:val="none"/>
              </w:rPr>
              <w:t xml:space="preserve">19</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51" w:history="1">
            <w:r>
              <w:rPr>
                <w:rStyle w:val="Hyperlink"/>
                <w:color w:val="auto"/>
                <w:highlight w:val="none"/>
                <w14:textFill>
                  <w14:solidFill>
                    <w14:schemeClr w14:val="hlink"/>
                  </w14:solidFill>
                </w14:textFill>
              </w:rPr>
              <w:t xml:space="preserve">3.</w:t>
            </w:r>
            <w:r>
              <w:rPr>
                <w:rStyle w:val="Hyperlink"/>
                <w:rFonts w:hint="eastAsia"/>
                <w:color w:val="auto"/>
                <w:highlight w:val="none"/>
                <w14:textFill>
                  <w14:solidFill>
                    <w14:schemeClr w14:val="hlink"/>
                  </w14:solidFill>
                </w14:textFill>
              </w:rPr>
              <w:t xml:space="preserve">产出时效</w:t>
            </w:r>
            <w:r>
              <w:rPr>
                <w:color w:val="auto"/>
                <w:highlight w:val="none"/>
              </w:rPr>
              <w:tab/>
            </w:r>
            <w:r>
              <w:rPr>
                <w:color w:val="auto"/>
                <w:highlight w:val="none"/>
              </w:rPr>
              <w:fldChar w:fldCharType="begin"/>
            </w:r>
            <w:r>
              <w:rPr>
                <w:color w:val="auto"/>
                <w:highlight w:val="none"/>
              </w:rPr>
              <w:instrText xml:space="preserve"> PAGEREF _Toc165277251 \h </w:instrText>
            </w:r>
            <w:r>
              <w:rPr>
                <w:color w:val="auto"/>
                <w:highlight w:val="none"/>
              </w:rPr>
              <w:fldChar w:fldCharType="separate"/>
            </w:r>
            <w:r>
              <w:rPr>
                <w:color w:val="auto"/>
                <w:highlight w:val="none"/>
              </w:rPr>
              <w:t xml:space="preserve">19</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52" w:history="1">
            <w:r>
              <w:rPr>
                <w:rStyle w:val="Hyperlink"/>
                <w:color w:val="auto"/>
                <w:highlight w:val="none"/>
                <w14:textFill>
                  <w14:solidFill>
                    <w14:schemeClr w14:val="hlink"/>
                  </w14:solidFill>
                </w14:textFill>
              </w:rPr>
              <w:t xml:space="preserve">4.</w:t>
            </w:r>
            <w:r>
              <w:rPr>
                <w:rStyle w:val="Hyperlink"/>
                <w:rFonts w:hint="eastAsia"/>
                <w:color w:val="auto"/>
                <w:highlight w:val="none"/>
                <w14:textFill>
                  <w14:solidFill>
                    <w14:schemeClr w14:val="hlink"/>
                  </w14:solidFill>
                </w14:textFill>
              </w:rPr>
              <w:t xml:space="preserve">产出成本</w:t>
            </w:r>
            <w:r>
              <w:rPr>
                <w:color w:val="auto"/>
                <w:highlight w:val="none"/>
              </w:rPr>
              <w:tab/>
            </w:r>
            <w:r>
              <w:rPr>
                <w:color w:val="auto"/>
                <w:highlight w:val="none"/>
              </w:rPr>
              <w:fldChar w:fldCharType="begin"/>
            </w:r>
            <w:r>
              <w:rPr>
                <w:color w:val="auto"/>
                <w:highlight w:val="none"/>
              </w:rPr>
              <w:instrText xml:space="preserve"> PAGEREF _Toc165277252 \h </w:instrText>
            </w:r>
            <w:r>
              <w:rPr>
                <w:color w:val="auto"/>
                <w:highlight w:val="none"/>
              </w:rPr>
              <w:fldChar w:fldCharType="separate"/>
            </w:r>
            <w:r>
              <w:rPr>
                <w:color w:val="auto"/>
                <w:highlight w:val="none"/>
              </w:rPr>
              <w:t xml:space="preserve">19</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53" w:history="1">
            <w:r>
              <w:rPr>
                <w:rStyle w:val="Hyperlink"/>
                <w:rFonts w:ascii="仿宋" w:eastAsia="仿宋" w:hAnsi="仿宋" w:hint="eastAsia"/>
                <w:color w:val="auto"/>
                <w:highlight w:val="none"/>
                <w:lang w:bidi="en-US"/>
                <w14:textFill>
                  <w14:solidFill>
                    <w14:schemeClr w14:val="hlink"/>
                  </w14:solidFill>
                </w14:textFill>
              </w:rPr>
              <w:t xml:space="preserve">（四）项目效益情况</w:t>
            </w:r>
            <w:r>
              <w:rPr>
                <w:color w:val="auto"/>
                <w:highlight w:val="none"/>
              </w:rPr>
              <w:tab/>
            </w:r>
            <w:r>
              <w:rPr>
                <w:color w:val="auto"/>
                <w:highlight w:val="none"/>
              </w:rPr>
              <w:fldChar w:fldCharType="begin"/>
            </w:r>
            <w:r>
              <w:rPr>
                <w:color w:val="auto"/>
                <w:highlight w:val="none"/>
              </w:rPr>
              <w:instrText xml:space="preserve"> PAGEREF _Toc165277253 \h </w:instrText>
            </w:r>
            <w:r>
              <w:rPr>
                <w:color w:val="auto"/>
                <w:highlight w:val="none"/>
              </w:rPr>
              <w:fldChar w:fldCharType="separate"/>
            </w:r>
            <w:r>
              <w:rPr>
                <w:color w:val="auto"/>
                <w:highlight w:val="none"/>
              </w:rPr>
              <w:t xml:space="preserve">19</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54" w:history="1">
            <w:r>
              <w:rPr>
                <w:rStyle w:val="Hyperlink"/>
                <w:color w:val="auto"/>
                <w:highlight w:val="none"/>
                <w14:textFill>
                  <w14:solidFill>
                    <w14:schemeClr w14:val="hlink"/>
                  </w14:solidFill>
                </w14:textFill>
              </w:rPr>
              <w:t xml:space="preserve">1.</w:t>
            </w:r>
            <w:r>
              <w:rPr>
                <w:rStyle w:val="Hyperlink"/>
                <w:rFonts w:hint="eastAsia"/>
                <w:color w:val="auto"/>
                <w:highlight w:val="none"/>
                <w14:textFill>
                  <w14:solidFill>
                    <w14:schemeClr w14:val="hlink"/>
                  </w14:solidFill>
                </w14:textFill>
              </w:rPr>
              <w:t xml:space="preserve">项目效益</w:t>
            </w:r>
            <w:r>
              <w:rPr>
                <w:color w:val="auto"/>
                <w:highlight w:val="none"/>
              </w:rPr>
              <w:tab/>
            </w:r>
            <w:r>
              <w:rPr>
                <w:color w:val="auto"/>
                <w:highlight w:val="none"/>
              </w:rPr>
              <w:fldChar w:fldCharType="begin"/>
            </w:r>
            <w:r>
              <w:rPr>
                <w:color w:val="auto"/>
                <w:highlight w:val="none"/>
              </w:rPr>
              <w:instrText xml:space="preserve"> PAGEREF _Toc165277254 \h </w:instrText>
            </w:r>
            <w:r>
              <w:rPr>
                <w:color w:val="auto"/>
                <w:highlight w:val="none"/>
              </w:rPr>
              <w:fldChar w:fldCharType="separate"/>
            </w:r>
            <w:r>
              <w:rPr>
                <w:color w:val="auto"/>
                <w:highlight w:val="none"/>
              </w:rPr>
              <w:t xml:space="preserve">19</w:t>
            </w:r>
            <w:r>
              <w:rPr>
                <w:color w:val="auto"/>
                <w:highlight w:val="none"/>
              </w:rPr>
              <w:fldChar w:fldCharType="end"/>
            </w:r>
          </w:hyperlink>
        </w:p>
        <w:p>
          <w:pPr>
            <w:pStyle w:val="TOC3"/>
            <w:tabs>
              <w:tab w:val="right" w:leader="dot" w:pos="8296"/>
            </w:tabs>
            <w:ind w:left="1120" w:firstLine="560"/>
            <w:rPr>
              <w:rFonts w:ascii="等线" w:eastAsia="等线" w:hAnsi="等线" w:asciiTheme="minorHAnsi" w:eastAsiaTheme="minorEastAsia" w:hAnsiTheme="minorHAnsi" w:cs="Arial" w:cstheme="minorBidi"/>
              <w:color w:val="auto"/>
              <w:sz w:val="21"/>
              <w:highlight w:val="none"/>
            </w:rPr>
          </w:pPr>
          <w:hyperlink w:anchor="_Toc165277255" w:history="1">
            <w:r>
              <w:rPr>
                <w:rStyle w:val="Hyperlink"/>
                <w:color w:val="auto"/>
                <w:highlight w:val="none"/>
                <w14:textFill>
                  <w14:solidFill>
                    <w14:schemeClr w14:val="hlink"/>
                  </w14:solidFill>
                </w14:textFill>
              </w:rPr>
              <w:t xml:space="preserve">2. </w:t>
            </w:r>
            <w:r>
              <w:rPr>
                <w:rStyle w:val="Hyperlink"/>
                <w:rFonts w:hint="eastAsia"/>
                <w:color w:val="auto"/>
                <w:highlight w:val="none"/>
                <w14:textFill>
                  <w14:solidFill>
                    <w14:schemeClr w14:val="hlink"/>
                  </w14:solidFill>
                </w14:textFill>
              </w:rPr>
              <w:t xml:space="preserve">满意度指标完成情况分析</w:t>
            </w:r>
            <w:r>
              <w:rPr>
                <w:color w:val="auto"/>
                <w:highlight w:val="none"/>
              </w:rPr>
              <w:tab/>
            </w:r>
            <w:r>
              <w:rPr>
                <w:color w:val="auto"/>
                <w:highlight w:val="none"/>
              </w:rPr>
              <w:fldChar w:fldCharType="begin"/>
            </w:r>
            <w:r>
              <w:rPr>
                <w:color w:val="auto"/>
                <w:highlight w:val="none"/>
              </w:rPr>
              <w:instrText xml:space="preserve"> PAGEREF _Toc165277255 \h </w:instrText>
            </w:r>
            <w:r>
              <w:rPr>
                <w:color w:val="auto"/>
                <w:highlight w:val="none"/>
              </w:rPr>
              <w:fldChar w:fldCharType="separate"/>
            </w:r>
            <w:r>
              <w:rPr>
                <w:color w:val="auto"/>
                <w:highlight w:val="none"/>
              </w:rPr>
              <w:t xml:space="preserve">20</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56" w:history="1">
            <w:r>
              <w:rPr>
                <w:rStyle w:val="Hyperlink"/>
                <w:rFonts w:ascii="仿宋" w:eastAsia="仿宋" w:hAnsi="仿宋" w:hint="eastAsia"/>
                <w:color w:val="auto"/>
                <w:highlight w:val="none"/>
                <w:lang w:bidi="en-US"/>
                <w14:textFill>
                  <w14:solidFill>
                    <w14:schemeClr w14:val="hlink"/>
                  </w14:solidFill>
                </w14:textFill>
              </w:rPr>
              <w:t xml:space="preserve">五、主要经验及做法、存在的问题及原因分析</w:t>
            </w:r>
            <w:r>
              <w:rPr>
                <w:color w:val="auto"/>
                <w:highlight w:val="none"/>
              </w:rPr>
              <w:tab/>
            </w:r>
            <w:r>
              <w:rPr>
                <w:color w:val="auto"/>
                <w:highlight w:val="none"/>
              </w:rPr>
              <w:fldChar w:fldCharType="begin"/>
            </w:r>
            <w:r>
              <w:rPr>
                <w:color w:val="auto"/>
                <w:highlight w:val="none"/>
              </w:rPr>
              <w:instrText xml:space="preserve"> PAGEREF _Toc165277256 \h </w:instrText>
            </w:r>
            <w:r>
              <w:rPr>
                <w:color w:val="auto"/>
                <w:highlight w:val="none"/>
              </w:rPr>
              <w:fldChar w:fldCharType="separate"/>
            </w:r>
            <w:r>
              <w:rPr>
                <w:color w:val="auto"/>
                <w:highlight w:val="none"/>
              </w:rPr>
              <w:t xml:space="preserve">20</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57" w:history="1">
            <w:r>
              <w:rPr>
                <w:rStyle w:val="Hyperlink"/>
                <w:rFonts w:ascii="仿宋" w:eastAsia="仿宋" w:hAnsi="仿宋" w:hint="eastAsia"/>
                <w:color w:val="auto"/>
                <w:highlight w:val="none"/>
                <w:lang w:bidi="en-US"/>
                <w14:textFill>
                  <w14:solidFill>
                    <w14:schemeClr w14:val="hlink"/>
                  </w14:solidFill>
                </w14:textFill>
              </w:rPr>
              <w:t xml:space="preserve">（一）主要经验及做法</w:t>
            </w:r>
            <w:r>
              <w:rPr>
                <w:color w:val="auto"/>
                <w:highlight w:val="none"/>
              </w:rPr>
              <w:tab/>
            </w:r>
            <w:r>
              <w:rPr>
                <w:color w:val="auto"/>
                <w:highlight w:val="none"/>
              </w:rPr>
              <w:fldChar w:fldCharType="begin"/>
            </w:r>
            <w:r>
              <w:rPr>
                <w:color w:val="auto"/>
                <w:highlight w:val="none"/>
              </w:rPr>
              <w:instrText xml:space="preserve"> PAGEREF _Toc165277257 \h </w:instrText>
            </w:r>
            <w:r>
              <w:rPr>
                <w:color w:val="auto"/>
                <w:highlight w:val="none"/>
              </w:rPr>
              <w:fldChar w:fldCharType="separate"/>
            </w:r>
            <w:r>
              <w:rPr>
                <w:color w:val="auto"/>
                <w:highlight w:val="none"/>
              </w:rPr>
              <w:t xml:space="preserve">20</w:t>
            </w:r>
            <w:r>
              <w:rPr>
                <w:color w:val="auto"/>
                <w:highlight w:val="none"/>
              </w:rPr>
              <w:fldChar w:fldCharType="end"/>
            </w:r>
          </w:hyperlink>
        </w:p>
        <w:p>
          <w:pPr>
            <w:pStyle w:val="TOC2"/>
            <w:tabs>
              <w:tab w:val="right" w:leader="dot" w:pos="8296"/>
            </w:tabs>
            <w:ind w:left="560" w:firstLine="560"/>
            <w:rPr>
              <w:rFonts w:ascii="等线" w:eastAsia="等线" w:hAnsi="等线" w:asciiTheme="minorHAnsi" w:eastAsiaTheme="minorEastAsia" w:hAnsiTheme="minorHAnsi" w:cs="Arial" w:cstheme="minorBidi"/>
              <w:color w:val="auto"/>
              <w:sz w:val="21"/>
              <w:highlight w:val="none"/>
            </w:rPr>
          </w:pPr>
          <w:hyperlink w:anchor="_Toc165277258" w:history="1">
            <w:r>
              <w:rPr>
                <w:rStyle w:val="Hyperlink"/>
                <w:rFonts w:ascii="仿宋" w:eastAsia="仿宋" w:hAnsi="仿宋" w:hint="eastAsia"/>
                <w:color w:val="auto"/>
                <w:highlight w:val="none"/>
                <w:lang w:bidi="en-US"/>
                <w14:textFill>
                  <w14:solidFill>
                    <w14:schemeClr w14:val="hlink"/>
                  </w14:solidFill>
                </w14:textFill>
              </w:rPr>
              <w:t xml:space="preserve">（二）存在的问题及原因分析</w:t>
            </w:r>
            <w:r>
              <w:rPr>
                <w:color w:val="auto"/>
                <w:highlight w:val="none"/>
              </w:rPr>
              <w:tab/>
            </w:r>
            <w:r>
              <w:rPr>
                <w:color w:val="auto"/>
                <w:highlight w:val="none"/>
              </w:rPr>
              <w:fldChar w:fldCharType="begin"/>
            </w:r>
            <w:r>
              <w:rPr>
                <w:color w:val="auto"/>
                <w:highlight w:val="none"/>
              </w:rPr>
              <w:instrText xml:space="preserve"> PAGEREF _Toc165277258 \h </w:instrText>
            </w:r>
            <w:r>
              <w:rPr>
                <w:color w:val="auto"/>
                <w:highlight w:val="none"/>
              </w:rPr>
              <w:fldChar w:fldCharType="separate"/>
            </w:r>
            <w:r>
              <w:rPr>
                <w:color w:val="auto"/>
                <w:highlight w:val="none"/>
              </w:rPr>
              <w:t xml:space="preserve">20</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59" w:history="1">
            <w:r>
              <w:rPr>
                <w:rStyle w:val="Hyperlink"/>
                <w:rFonts w:ascii="仿宋" w:eastAsia="仿宋" w:hAnsi="仿宋" w:hint="eastAsia"/>
                <w:color w:val="auto"/>
                <w:highlight w:val="none"/>
                <w:lang w:bidi="en-US"/>
                <w14:textFill>
                  <w14:solidFill>
                    <w14:schemeClr w14:val="hlink"/>
                  </w14:solidFill>
                </w14:textFill>
              </w:rPr>
              <w:t xml:space="preserve">六、有关建议</w:t>
            </w:r>
            <w:r>
              <w:rPr>
                <w:color w:val="auto"/>
                <w:highlight w:val="none"/>
              </w:rPr>
              <w:tab/>
            </w:r>
            <w:r>
              <w:rPr>
                <w:color w:val="auto"/>
                <w:highlight w:val="none"/>
              </w:rPr>
              <w:fldChar w:fldCharType="begin"/>
            </w:r>
            <w:r>
              <w:rPr>
                <w:color w:val="auto"/>
                <w:highlight w:val="none"/>
              </w:rPr>
              <w:instrText xml:space="preserve"> PAGEREF _Toc165277259 \h </w:instrText>
            </w:r>
            <w:r>
              <w:rPr>
                <w:color w:val="auto"/>
                <w:highlight w:val="none"/>
              </w:rPr>
              <w:fldChar w:fldCharType="separate"/>
            </w:r>
            <w:r>
              <w:rPr>
                <w:color w:val="auto"/>
                <w:highlight w:val="none"/>
              </w:rPr>
              <w:t xml:space="preserve">21</w:t>
            </w:r>
            <w:r>
              <w:rPr>
                <w:color w:val="auto"/>
                <w:highlight w:val="none"/>
              </w:rPr>
              <w:fldChar w:fldCharType="end"/>
            </w:r>
          </w:hyperlink>
        </w:p>
        <w:p>
          <w:pPr>
            <w:pStyle w:val="TOC1"/>
            <w:tabs>
              <w:tab w:val="right" w:leader="dot" w:pos="8296"/>
            </w:tabs>
            <w:ind w:firstLine="560"/>
            <w:rPr>
              <w:rFonts w:ascii="等线" w:eastAsia="等线" w:hAnsi="等线" w:asciiTheme="minorHAnsi" w:eastAsiaTheme="minorEastAsia" w:hAnsiTheme="minorHAnsi" w:cs="Arial" w:cstheme="minorBidi"/>
              <w:color w:val="auto"/>
              <w:sz w:val="21"/>
              <w:highlight w:val="none"/>
            </w:rPr>
          </w:pPr>
          <w:hyperlink w:anchor="_Toc165277260" w:history="1">
            <w:r>
              <w:rPr>
                <w:rStyle w:val="Hyperlink"/>
                <w:rFonts w:ascii="仿宋" w:eastAsia="仿宋" w:hAnsi="仿宋" w:hint="eastAsia"/>
                <w:color w:val="auto"/>
                <w:highlight w:val="none"/>
                <w:lang w:bidi="en-US"/>
                <w14:textFill>
                  <w14:solidFill>
                    <w14:schemeClr w14:val="hlink"/>
                  </w14:solidFill>
                </w14:textFill>
              </w:rPr>
              <w:t xml:space="preserve">七、其他需要说明的问题</w:t>
            </w:r>
            <w:r>
              <w:rPr>
                <w:color w:val="auto"/>
                <w:highlight w:val="none"/>
              </w:rPr>
              <w:tab/>
            </w:r>
            <w:r>
              <w:rPr>
                <w:color w:val="auto"/>
                <w:highlight w:val="none"/>
              </w:rPr>
              <w:fldChar w:fldCharType="begin"/>
            </w:r>
            <w:r>
              <w:rPr>
                <w:color w:val="auto"/>
                <w:highlight w:val="none"/>
              </w:rPr>
              <w:instrText xml:space="preserve"> PAGEREF _Toc165277260 \h </w:instrText>
            </w:r>
            <w:r>
              <w:rPr>
                <w:color w:val="auto"/>
                <w:highlight w:val="none"/>
              </w:rPr>
              <w:fldChar w:fldCharType="separate"/>
            </w:r>
            <w:r>
              <w:rPr>
                <w:color w:val="auto"/>
                <w:highlight w:val="none"/>
              </w:rPr>
              <w:t xml:space="preserve">21</w:t>
            </w:r>
            <w:r>
              <w:rPr>
                <w:color w:val="auto"/>
                <w:highlight w:val="none"/>
              </w:rPr>
              <w:fldChar w:fldCharType="end"/>
            </w:r>
          </w:hyperlink>
        </w:p>
        <w:p>
          <w:pPr>
            <w:ind w:firstLine="562"/>
            <w:rPr>
              <w:color w:val="auto"/>
              <w:highlight w:val="none"/>
            </w:rPr>
          </w:pPr>
          <w:r>
            <w:rPr>
              <w:b/>
              <w:bCs/>
              <w:color w:val="auto"/>
              <w:highlight w:val="none"/>
              <w:lang w:val="zh-CN"/>
            </w:rPr>
            <w:fldChar w:fldCharType="end"/>
          </w:r>
        </w:p>
      </w:sdtContent>
    </w:sdt>
    <w:p>
      <w:pPr>
        <w:ind w:firstLine="598" w:firstLineChars="187"/>
        <w:rPr>
          <w:rFonts w:ascii="仿宋_GB2312" w:hAnsi="Times New Roman" w:cs="Times New Roman"/>
          <w:color w:val="auto"/>
          <w:sz w:val="32"/>
          <w:szCs w:val="32"/>
          <w:highlight w:val="none"/>
          <w:lang w:bidi="en-US"/>
        </w:rPr>
        <w:sectPr>
          <w:headerReference w:type="even" r:id="rId3"/>
          <w:headerReference w:type="default" r:id="rId4"/>
          <w:headerReference w:type="first" r:id="rId5"/>
          <w:footerReference w:type="even" r:id="rId6"/>
          <w:footerReference w:type="default" r:id="rId7"/>
          <w:footerReference w:type="first" r:id="rId8"/>
          <w:pgSz w:w="11906" w:h="16838" w:orient="portrait"/>
          <w:pgMar w:top="1440" w:right="1800" w:bottom="1440" w:left="1800" w:header="851" w:footer="992" w:gutter="0"/>
          <w:pgBorders/>
          <w:cols w:num="1" w:space="425">
            <w:col w:w="8306" w:space="425"/>
          </w:cols>
          <w:docGrid w:type="lines" w:linePitch="312" w:charSpace="0"/>
        </w:sectPr>
      </w:pPr>
    </w:p>
    <w:p>
      <w:pPr>
        <w:pStyle w:val="Heading1"/>
        <w:ind w:firstLine="0" w:firstLineChars="0"/>
        <w:jc w:val="left"/>
        <w:rPr>
          <w:rFonts w:ascii="仿宋" w:eastAsia="仿宋" w:hAnsi="仿宋"/>
          <w:color w:val="auto"/>
          <w:sz w:val="36"/>
          <w:szCs w:val="36"/>
          <w:highlight w:val="none"/>
          <w:lang w:bidi="en-US"/>
        </w:rPr>
      </w:pPr>
      <w:bookmarkStart w:id="1" w:name="_Toc165277220"/>
      <w:bookmarkStart w:id="2" w:name="_Toc67911601"/>
      <w:r>
        <w:rPr>
          <w:rFonts w:ascii="仿宋" w:eastAsia="仿宋" w:hAnsi="仿宋" w:hint="eastAsia"/>
          <w:color w:val="auto"/>
          <w:sz w:val="36"/>
          <w:szCs w:val="36"/>
          <w:highlight w:val="none"/>
          <w:lang w:bidi="en-US"/>
        </w:rPr>
        <w:t xml:space="preserve">一、基本情况</w:t>
      </w:r>
      <w:bookmarkEnd w:id="1"/>
      <w:bookmarkEnd w:id="2"/>
    </w:p>
    <w:p>
      <w:pPr>
        <w:pStyle w:val="Heading2"/>
        <w:ind w:firstLine="643"/>
        <w:rPr>
          <w:rFonts w:ascii="仿宋" w:eastAsia="仿宋" w:hAnsi="仿宋" w:hint="eastAsia"/>
          <w:color w:val="auto"/>
          <w:highlight w:val="none"/>
          <w:lang w:bidi="en-US"/>
        </w:rPr>
      </w:pPr>
      <w:bookmarkStart w:id="3" w:name="_Toc165277221"/>
      <w:bookmarkStart w:id="4" w:name="_Toc67911602"/>
      <w:r>
        <w:rPr>
          <w:rFonts w:ascii="仿宋" w:eastAsia="仿宋" w:hAnsi="仿宋" w:hint="eastAsia"/>
          <w:color w:val="auto"/>
          <w:highlight w:val="none"/>
          <w:lang w:bidi="en-US"/>
        </w:rPr>
        <w:t xml:space="preserve">（一）项目概况：</w:t>
      </w:r>
      <w:bookmarkEnd w:id="3"/>
      <w:bookmarkEnd w:id="4"/>
    </w:p>
    <w:p>
      <w:pPr>
        <w:pStyle w:val="闻政-正文段落文字"/>
        <w:ind w:left="0" w:firstLine="560" w:leftChars="0" w:firstLineChars="200"/>
        <w:rPr>
          <w:rFonts w:ascii="仿宋_GB2312" w:eastAsia="仿宋_GB2312" w:hAnsi="仿宋" w:cs="黑体" w:hint="eastAsia"/>
          <w:color w:val="auto"/>
          <w:kern w:val="2"/>
          <w:sz w:val="28"/>
          <w:szCs w:val="28"/>
          <w:highlight w:val="none"/>
          <w:lang w:val="en-US" w:eastAsia="zh-CN" w:bidi="ar-SA"/>
        </w:rPr>
      </w:pPr>
      <w:r>
        <w:rPr>
          <w:rFonts w:ascii="仿宋_GB2312" w:eastAsia="仿宋_GB2312" w:hAnsi="仿宋" w:cs="黑体" w:hint="eastAsia"/>
          <w:color w:val="auto"/>
          <w:kern w:val="2"/>
          <w:sz w:val="28"/>
          <w:szCs w:val="28"/>
          <w:highlight w:val="none"/>
          <w:lang w:val="en-US" w:eastAsia="zh-CN" w:bidi="ar-SA"/>
        </w:rPr>
        <w:t xml:space="preserve">近年来，乌鲁木齐市现有的水源严重衰减，污染加剧，使水资源的环境容量和承载能力大大降低，严重地影响和制约着乌鲁木齐市社会经济的可持续发展。</w:t>
      </w:r>
    </w:p>
    <w:p>
      <w:pPr>
        <w:pStyle w:val="闻政-正文段落文字"/>
        <w:ind w:firstLine="0" w:firstLineChars="0"/>
        <w:rPr>
          <w:rFonts w:ascii="仿宋_GB2312" w:eastAsia="仿宋_GB2312" w:hAnsi="仿宋" w:cs="宋体" w:hint="eastAsia"/>
          <w:color w:val="auto"/>
          <w:kern w:val="0"/>
          <w:sz w:val="28"/>
          <w:szCs w:val="28"/>
          <w:highlight w:val="none"/>
          <w:lang w:val="en-US" w:eastAsia="zh-CN" w:bidi="ar-SA"/>
        </w:rPr>
      </w:pPr>
      <w:r>
        <w:rPr>
          <w:rFonts w:ascii="仿宋_GB2312" w:eastAsia="仿宋_GB2312" w:hAnsi="仿宋" w:cs="黑体" w:hint="eastAsia"/>
          <w:color w:val="auto"/>
          <w:kern w:val="2"/>
          <w:sz w:val="28"/>
          <w:szCs w:val="28"/>
          <w:highlight w:val="none"/>
          <w:lang w:val="en-US" w:eastAsia="zh-CN" w:bidi="ar-SA"/>
        </w:rPr>
        <w:tab/>
      </w:r>
      <w:r>
        <w:rPr>
          <w:rFonts w:ascii="仿宋_GB2312" w:eastAsia="仿宋_GB2312" w:hAnsi="仿宋" w:cs="黑体" w:hint="eastAsia"/>
          <w:color w:val="auto"/>
          <w:kern w:val="2"/>
          <w:sz w:val="28"/>
          <w:szCs w:val="28"/>
          <w:highlight w:val="none"/>
          <w:lang w:val="en-US" w:eastAsia="zh-CN" w:bidi="ar-SA"/>
        </w:rPr>
        <w:t xml:space="preserve">气象学家研究指出，流经乌鲁木齐上空的空中水汽资源较丰富，但空中水汽形成地面降水的自然转化率只有17.6%，比全国平均值少一半左右，开发潜力巨大。人工增水是一项比较成熟的技术，国内外科学研究和实验证明人工增水平均效率为15％，</w:t>
      </w:r>
      <w:r>
        <w:rPr>
          <w:rFonts w:ascii="仿宋_GB2312" w:eastAsia="仿宋_GB2312" w:hAnsi="仿宋" w:cs="宋体" w:hint="eastAsia"/>
          <w:color w:val="auto"/>
          <w:kern w:val="0"/>
          <w:sz w:val="28"/>
          <w:szCs w:val="28"/>
          <w:highlight w:val="none"/>
          <w:lang w:val="en-US" w:eastAsia="zh-CN" w:bidi="ar-SA"/>
        </w:rPr>
        <w:t xml:space="preserve">投入产出比为1：30，是一项投资少，见效快，增加水资源的有效途径。</w:t>
      </w:r>
    </w:p>
    <w:p>
      <w:pPr>
        <w:pStyle w:val="闻政-正文段落文字"/>
        <w:ind w:firstLine="560"/>
        <w:rPr>
          <w:rFonts w:ascii="仿宋_GB2312" w:eastAsia="仿宋_GB2312" w:hAnsi="仿宋" w:cs="宋体" w:hint="eastAsia"/>
          <w:color w:val="auto"/>
          <w:kern w:val="0"/>
          <w:sz w:val="28"/>
          <w:szCs w:val="28"/>
          <w:highlight w:val="none"/>
          <w:lang w:val="en-US" w:eastAsia="zh-CN" w:bidi="ar-SA"/>
        </w:rPr>
      </w:pPr>
      <w:r>
        <w:rPr>
          <w:rFonts w:ascii="仿宋_GB2312" w:eastAsia="仿宋_GB2312" w:hAnsi="仿宋" w:cs="宋体" w:hint="eastAsia"/>
          <w:color w:val="auto"/>
          <w:kern w:val="0"/>
          <w:sz w:val="28"/>
          <w:szCs w:val="28"/>
          <w:highlight w:val="none"/>
          <w:lang w:val="en-US" w:eastAsia="zh-CN" w:bidi="ar-SA"/>
        </w:rPr>
        <w:t xml:space="preserve">针对干旱缺水的情况，市气象局、</w:t>
      </w:r>
      <w:r>
        <w:rPr>
          <w:rFonts w:ascii="仿宋_GB2312" w:hAnsi="仿宋" w:cs="宋体" w:hint="eastAsia"/>
          <w:color w:val="auto"/>
          <w:kern w:val="0"/>
          <w:sz w:val="28"/>
          <w:szCs w:val="28"/>
          <w:highlight w:val="none"/>
          <w:lang w:val="en-US" w:eastAsia="zh-CN" w:bidi="ar-SA"/>
        </w:rPr>
        <w:t xml:space="preserve">乌鲁木齐市人工影响天气办公室</w:t>
      </w:r>
      <w:r>
        <w:rPr>
          <w:rFonts w:ascii="仿宋_GB2312" w:eastAsia="仿宋_GB2312" w:hAnsi="仿宋" w:cs="宋体" w:hint="eastAsia"/>
          <w:color w:val="auto"/>
          <w:kern w:val="0"/>
          <w:sz w:val="28"/>
          <w:szCs w:val="28"/>
          <w:highlight w:val="none"/>
          <w:lang w:val="en-US" w:eastAsia="zh-CN" w:bidi="ar-SA"/>
        </w:rPr>
        <w:t xml:space="preserve">要高度重视、狠抓落实，加大人工影响天气工作力度。按照市政府的要求，</w:t>
      </w:r>
      <w:r>
        <w:rPr>
          <w:rFonts w:ascii="仿宋_GB2312" w:hAnsi="仿宋" w:cs="宋体" w:hint="eastAsia"/>
          <w:color w:val="auto"/>
          <w:kern w:val="0"/>
          <w:sz w:val="28"/>
          <w:szCs w:val="28"/>
          <w:highlight w:val="none"/>
          <w:lang w:val="en-US" w:eastAsia="zh-CN" w:bidi="ar-SA"/>
        </w:rPr>
        <w:t xml:space="preserve">乌鲁木齐市人工影响天气办公室</w:t>
      </w:r>
      <w:r>
        <w:rPr>
          <w:rFonts w:ascii="仿宋_GB2312" w:eastAsia="仿宋_GB2312" w:hAnsi="仿宋" w:cs="宋体" w:hint="eastAsia"/>
          <w:color w:val="auto"/>
          <w:kern w:val="0"/>
          <w:sz w:val="28"/>
          <w:szCs w:val="28"/>
          <w:highlight w:val="none"/>
          <w:lang w:val="en-US" w:eastAsia="zh-CN" w:bidi="ar-SA"/>
        </w:rPr>
        <w:t xml:space="preserve">已迅速行动，作业人员、装备已全部到位，密切监视天气变化，不放过任何一次可以作业的天气过程。</w:t>
      </w:r>
    </w:p>
    <w:p>
      <w:pPr>
        <w:pStyle w:val="Heading3"/>
        <w:ind w:left="0" w:firstLine="320" w:leftChars="0" w:firstLineChars="100"/>
        <w:rPr>
          <w:color w:val="auto"/>
          <w:highlight w:val="none"/>
        </w:rPr>
      </w:pPr>
      <w:bookmarkStart w:id="5" w:name="_Toc165277222"/>
      <w:r>
        <w:rPr>
          <w:rFonts w:hint="eastAsia"/>
          <w:color w:val="auto"/>
          <w:highlight w:val="none"/>
        </w:rPr>
        <w:t xml:space="preserve">1．项目背景、主要内容及实施情况</w:t>
      </w:r>
      <w:bookmarkEnd w:id="5"/>
    </w:p>
    <w:p>
      <w:pPr>
        <w:spacing w:line="360" w:lineRule="auto"/>
        <w:ind w:firstLine="560"/>
        <w:rPr>
          <w:rFonts w:ascii="仿宋_GB2312"/>
          <w:color w:val="auto"/>
          <w:highlight w:val="none"/>
        </w:rPr>
      </w:pPr>
      <w:r>
        <w:rPr>
          <w:rFonts w:ascii="仿宋_GB2312" w:hint="eastAsia"/>
          <w:color w:val="auto"/>
          <w:highlight w:val="none"/>
        </w:rPr>
        <w:t xml:space="preserve">该项目实施背景：</w:t>
      </w:r>
      <w:r>
        <w:rPr>
          <w:rFonts w:ascii="仿宋_GB2312" w:hint="default"/>
          <w:color w:val="auto"/>
          <w:highlight w:val="none"/>
          <w:lang w:val="en-US" w:eastAsia="zh-CN"/>
        </w:rPr>
        <w:t xml:space="preserve">为深入贯彻习近平总书记“节水优先、空间均衡、系统治理、两手发力”治水思路和关于治水重要论述及气象工作重要指示批示精神，</w:t>
      </w:r>
      <w:r>
        <w:rPr>
          <w:rFonts w:ascii="仿宋_GB2312" w:hint="eastAsia"/>
          <w:color w:val="auto"/>
          <w:highlight w:val="none"/>
          <w:lang w:val="en-US" w:eastAsia="zh-CN"/>
        </w:rPr>
        <w:t xml:space="preserve">落实《国务院办公厅关于推进人工影响天气工作高质量发展的意见》（国办发〔2020〕47号）和《新疆维吾尔自治区人民政府办公厅关于印发推进新疆人工影响天气工作高质量发展实施方案的通知》（新政办发〔2021〕5号）精神，</w:t>
      </w:r>
      <w:r>
        <w:rPr>
          <w:rFonts w:ascii="仿宋_GB2312" w:hint="default"/>
          <w:color w:val="auto"/>
          <w:highlight w:val="none"/>
          <w:lang w:val="en-US" w:eastAsia="zh-CN"/>
        </w:rPr>
        <w:t xml:space="preserve">贯彻落实</w:t>
      </w:r>
      <w:r>
        <w:rPr>
          <w:rFonts w:ascii="仿宋_GB2312" w:hint="default"/>
          <w:color w:val="auto"/>
          <w:highlight w:val="none"/>
        </w:rPr>
        <w:t xml:space="preserve">自治区</w:t>
      </w:r>
      <w:r>
        <w:rPr>
          <w:rFonts w:ascii="仿宋_GB2312" w:hint="default"/>
          <w:color w:val="auto"/>
          <w:highlight w:val="none"/>
          <w:lang w:val="en-US" w:eastAsia="zh-CN"/>
        </w:rPr>
        <w:t xml:space="preserve">党委、政府关于“节水、蓄水、调水、增水”工作安排</w:t>
      </w:r>
      <w:r>
        <w:rPr>
          <w:rFonts w:ascii="仿宋_GB2312" w:hint="default"/>
          <w:color w:val="auto"/>
          <w:highlight w:val="none"/>
        </w:rPr>
        <w:t xml:space="preserve">部署，</w:t>
      </w:r>
      <w:r>
        <w:rPr>
          <w:rFonts w:ascii="仿宋_GB2312" w:hint="default"/>
          <w:color w:val="auto"/>
          <w:highlight w:val="none"/>
          <w:lang w:val="en-US" w:eastAsia="zh-CN"/>
        </w:rPr>
        <w:t xml:space="preserve">落实自治区党委水资委</w:t>
      </w:r>
      <w:r>
        <w:rPr>
          <w:rFonts w:ascii="仿宋_GB2312" w:hint="eastAsia"/>
          <w:color w:val="auto"/>
          <w:highlight w:val="none"/>
          <w:lang w:val="en-US" w:eastAsia="zh-CN"/>
        </w:rPr>
        <w:t xml:space="preserve">相关工作</w:t>
      </w:r>
      <w:r>
        <w:rPr>
          <w:rFonts w:ascii="仿宋_GB2312" w:hint="default"/>
          <w:color w:val="auto"/>
          <w:highlight w:val="none"/>
          <w:lang w:val="en-US" w:eastAsia="zh-CN"/>
        </w:rPr>
        <w:t xml:space="preserve">要求，</w:t>
      </w:r>
      <w:r>
        <w:rPr>
          <w:rFonts w:ascii="仿宋_GB2312" w:hint="eastAsia"/>
          <w:color w:val="auto"/>
          <w:highlight w:val="none"/>
          <w:lang w:val="en-US" w:eastAsia="zh-CN"/>
        </w:rPr>
        <w:t xml:space="preserve">加大空中云水资源开发利用</w:t>
      </w:r>
      <w:r>
        <w:rPr>
          <w:rFonts w:ascii="仿宋_GB2312" w:hint="default"/>
          <w:color w:val="auto"/>
          <w:highlight w:val="none"/>
          <w:lang w:val="en-US" w:eastAsia="zh-CN"/>
        </w:rPr>
        <w:t xml:space="preserve">，</w:t>
      </w:r>
      <w:r>
        <w:rPr>
          <w:rFonts w:ascii="仿宋_GB2312" w:hint="eastAsia"/>
          <w:color w:val="auto"/>
          <w:highlight w:val="none"/>
          <w:lang w:val="en-US" w:eastAsia="zh-CN"/>
        </w:rPr>
        <w:t xml:space="preserve">进一步</w:t>
      </w:r>
      <w:r>
        <w:rPr>
          <w:rFonts w:ascii="仿宋_GB2312" w:hint="default"/>
          <w:color w:val="auto"/>
          <w:highlight w:val="none"/>
          <w:lang w:val="en-US" w:eastAsia="zh-CN"/>
        </w:rPr>
        <w:t xml:space="preserve">拓展水资源增补渠道</w:t>
      </w:r>
      <w:r>
        <w:rPr>
          <w:rFonts w:ascii="仿宋_GB2312" w:hint="eastAsia"/>
          <w:color w:val="auto"/>
          <w:highlight w:val="none"/>
          <w:lang w:val="en-US" w:eastAsia="zh-CN"/>
        </w:rPr>
        <w:t xml:space="preserve">，涵养一号冰川固体水源，增加区域降水、河道径流以及水库蓄水量，提升乌鲁木齐市城市发展用水安全保障水平，促进</w:t>
      </w:r>
      <w:r>
        <w:rPr>
          <w:rFonts w:ascii="仿宋_GB2312" w:hint="default"/>
          <w:color w:val="auto"/>
          <w:highlight w:val="none"/>
        </w:rPr>
        <w:t xml:space="preserve">经济社会高质量发展</w:t>
      </w:r>
      <w:r>
        <w:rPr>
          <w:rFonts w:ascii="仿宋_GB2312" w:hint="eastAsia"/>
          <w:color w:val="auto"/>
          <w:highlight w:val="none"/>
          <w:lang w:eastAsia="zh-CN"/>
        </w:rPr>
        <w:t xml:space="preserve">，</w:t>
      </w:r>
      <w:r>
        <w:rPr>
          <w:rFonts w:ascii="仿宋_GB2312" w:eastAsia="仿宋_GB2312" w:hAnsi="仿宋" w:cs="宋体" w:hint="eastAsia"/>
          <w:color w:val="auto"/>
          <w:kern w:val="0"/>
          <w:sz w:val="28"/>
          <w:szCs w:val="28"/>
          <w:highlight w:val="none"/>
          <w:lang w:val="en-US" w:eastAsia="zh-CN" w:bidi="ar-SA"/>
        </w:rPr>
        <w:t xml:space="preserve">为防灾减灾救灾、重大战略实施和人民群众安全福扯提供坚实保障。</w:t>
      </w:r>
    </w:p>
    <w:p>
      <w:pPr>
        <w:spacing w:line="360" w:lineRule="auto"/>
        <w:ind w:firstLine="560"/>
        <w:rPr>
          <w:rFonts w:ascii="仿宋_GB2312" w:hint="eastAsia"/>
          <w:color w:val="auto"/>
          <w:highlight w:val="none"/>
          <w:lang w:val="en-US" w:eastAsia="zh-CN"/>
        </w:rPr>
      </w:pPr>
      <w:r>
        <w:rPr>
          <w:rFonts w:ascii="仿宋_GB2312" w:hint="eastAsia"/>
          <w:color w:val="auto"/>
          <w:highlight w:val="none"/>
          <w:lang w:val="en-US" w:eastAsia="zh-CN"/>
        </w:rPr>
        <w:t xml:space="preserve">项目2024年的主要实施内容：①积极开展人影增水作业，支持生态保护与修复，</w:t>
      </w:r>
      <w:r>
        <w:rPr>
          <w:rFonts w:ascii="仿宋_GB2312" w:hint="default"/>
          <w:color w:val="auto"/>
          <w:highlight w:val="none"/>
          <w:lang w:val="en-US" w:eastAsia="zh-CN"/>
        </w:rPr>
        <w:t xml:space="preserve">充分发挥</w:t>
      </w:r>
      <w:r>
        <w:rPr>
          <w:rFonts w:ascii="仿宋_GB2312" w:hint="eastAsia"/>
          <w:color w:val="auto"/>
          <w:highlight w:val="none"/>
          <w:lang w:val="en-US" w:eastAsia="zh-CN"/>
        </w:rPr>
        <w:t xml:space="preserve">乌鲁木齐市人工影响天气办公室</w:t>
      </w:r>
      <w:r>
        <w:rPr>
          <w:rFonts w:ascii="仿宋_GB2312" w:hint="default"/>
          <w:color w:val="auto"/>
          <w:highlight w:val="none"/>
          <w:lang w:val="en-US" w:eastAsia="zh-CN"/>
        </w:rPr>
        <w:t xml:space="preserve">的职能和作用，全面加强对全市人工影响天气工作的统筹规划、政策指导和区域协调</w:t>
      </w:r>
      <w:r>
        <w:rPr>
          <w:rFonts w:ascii="仿宋_GB2312" w:hint="eastAsia"/>
          <w:color w:val="auto"/>
          <w:highlight w:val="none"/>
          <w:lang w:val="en-US" w:eastAsia="zh-CN"/>
        </w:rPr>
        <w:t xml:space="preserve">。②加强安全生产管理及人员管理、强化基础设施，确保人影作业的绝对安全。③持续推进人工影响天气高质量发展，规范人影作业基地基础设施，更新、维护、升级老化作业设备。</w:t>
      </w:r>
    </w:p>
    <w:p>
      <w:pPr>
        <w:spacing w:line="360" w:lineRule="auto"/>
        <w:ind w:firstLine="560"/>
        <w:rPr>
          <w:rFonts w:ascii="仿宋_GB2312" w:hint="eastAsia"/>
          <w:color w:val="auto"/>
          <w:highlight w:val="none"/>
          <w:lang w:val="en-US" w:eastAsia="zh-CN"/>
        </w:rPr>
      </w:pPr>
      <w:r>
        <w:rPr>
          <w:rFonts w:ascii="仿宋_GB2312" w:hint="eastAsia"/>
          <w:color w:val="auto"/>
          <w:highlight w:val="none"/>
          <w:lang w:val="en-US" w:eastAsia="zh-CN"/>
        </w:rPr>
        <w:t xml:space="preserve">实际完成情况。①</w:t>
      </w:r>
      <w:bookmarkStart w:id="6" w:name="OLE_LINK1"/>
      <w:r>
        <w:rPr>
          <w:rFonts w:ascii="仿宋_GB2312" w:hint="eastAsia"/>
          <w:color w:val="auto"/>
          <w:highlight w:val="none"/>
          <w:lang w:val="en-US" w:eastAsia="zh-CN"/>
        </w:rPr>
        <w:t xml:space="preserve">2024年，全市共开展地面人工影响天气作业514次，发射火箭弹546枚，燃烧焰条700根。</w:t>
      </w:r>
      <w:r>
        <w:rPr>
          <w:rFonts w:ascii="仿宋_GB2312" w:hint="default"/>
          <w:color w:val="auto"/>
          <w:highlight w:val="none"/>
          <w:lang w:val="en-US" w:eastAsia="zh-CN"/>
        </w:rPr>
        <w:t xml:space="preserve">飞机作业</w:t>
      </w:r>
      <w:r>
        <w:rPr>
          <w:rFonts w:ascii="仿宋_GB2312" w:hint="eastAsia"/>
          <w:color w:val="auto"/>
          <w:highlight w:val="none"/>
          <w:lang w:val="en-US" w:eastAsia="zh-CN"/>
        </w:rPr>
        <w:t xml:space="preserve">4</w:t>
      </w:r>
      <w:r>
        <w:rPr>
          <w:rFonts w:ascii="仿宋_GB2312" w:hint="default"/>
          <w:color w:val="auto"/>
          <w:highlight w:val="none"/>
          <w:lang w:val="en-US" w:eastAsia="zh-CN"/>
        </w:rPr>
        <w:t xml:space="preserve">个架次，飞行时长共计</w:t>
      </w:r>
      <w:r>
        <w:rPr>
          <w:rFonts w:ascii="仿宋_GB2312" w:hint="eastAsia"/>
          <w:color w:val="auto"/>
          <w:highlight w:val="none"/>
          <w:lang w:val="en-US" w:eastAsia="zh-CN"/>
        </w:rPr>
        <w:t xml:space="preserve">19</w:t>
      </w:r>
      <w:r>
        <w:rPr>
          <w:rFonts w:ascii="仿宋_GB2312" w:hint="default"/>
          <w:color w:val="auto"/>
          <w:highlight w:val="none"/>
          <w:lang w:val="en-US" w:eastAsia="zh-CN"/>
        </w:rPr>
        <w:t xml:space="preserve">小时，</w:t>
      </w:r>
      <w:r>
        <w:rPr>
          <w:rFonts w:ascii="仿宋_GB2312" w:hint="eastAsia"/>
          <w:color w:val="auto"/>
          <w:highlight w:val="none"/>
          <w:lang w:val="en-US" w:eastAsia="zh-CN"/>
        </w:rPr>
        <w:t xml:space="preserve">燃烧焰条96根</w:t>
      </w:r>
      <w:r>
        <w:rPr>
          <w:rFonts w:ascii="仿宋_GB2312" w:hint="default"/>
          <w:color w:val="auto"/>
          <w:highlight w:val="none"/>
          <w:lang w:val="en-US" w:eastAsia="zh-CN"/>
        </w:rPr>
        <w:t xml:space="preserve">。开展无人机增雨（雪）作业</w:t>
      </w:r>
      <w:r>
        <w:rPr>
          <w:rFonts w:ascii="仿宋_GB2312" w:hint="eastAsia"/>
          <w:color w:val="auto"/>
          <w:highlight w:val="none"/>
          <w:lang w:val="en-US" w:eastAsia="zh-CN"/>
        </w:rPr>
        <w:t xml:space="preserve">4</w:t>
      </w:r>
      <w:r>
        <w:rPr>
          <w:rFonts w:ascii="仿宋_GB2312" w:hint="default"/>
          <w:color w:val="auto"/>
          <w:highlight w:val="none"/>
          <w:lang w:val="en-US" w:eastAsia="zh-CN"/>
        </w:rPr>
        <w:t xml:space="preserve">个架次，飞行时长共计</w:t>
      </w:r>
      <w:r>
        <w:rPr>
          <w:rFonts w:ascii="仿宋_GB2312" w:hint="eastAsia"/>
          <w:color w:val="auto"/>
          <w:highlight w:val="none"/>
          <w:lang w:val="en-US" w:eastAsia="zh-CN"/>
        </w:rPr>
        <w:t xml:space="preserve">8</w:t>
      </w:r>
      <w:r>
        <w:rPr>
          <w:rFonts w:ascii="仿宋_GB2312" w:hint="default"/>
          <w:color w:val="auto"/>
          <w:highlight w:val="none"/>
          <w:lang w:val="en-US" w:eastAsia="zh-CN"/>
        </w:rPr>
        <w:t xml:space="preserve">小时，燃烧烟条</w:t>
      </w:r>
      <w:r>
        <w:rPr>
          <w:rFonts w:ascii="仿宋_GB2312" w:hint="eastAsia"/>
          <w:color w:val="auto"/>
          <w:highlight w:val="none"/>
          <w:lang w:val="en-US" w:eastAsia="zh-CN"/>
        </w:rPr>
        <w:t xml:space="preserve">8</w:t>
      </w:r>
      <w:r>
        <w:rPr>
          <w:rFonts w:ascii="仿宋_GB2312" w:hint="default"/>
          <w:color w:val="auto"/>
          <w:highlight w:val="none"/>
          <w:lang w:val="en-US" w:eastAsia="zh-CN"/>
        </w:rPr>
        <w:t xml:space="preserve">根</w:t>
      </w:r>
      <w:r>
        <w:rPr>
          <w:rFonts w:ascii="仿宋_GB2312" w:hint="eastAsia"/>
          <w:color w:val="auto"/>
          <w:highlight w:val="none"/>
          <w:lang w:val="en-US" w:eastAsia="zh-CN"/>
        </w:rPr>
        <w:t xml:space="preserve">；全年累计作业面积为1.2万平方公里，同比增长43%。在全市大部降水天气偏多并加大高性能飞机、无人机等新型作业手段作业力度的背景下，自然降水与人工增雨（雪）作业共同作用下，全年增加降水量1.2亿吨，同比增长150%。通过自然降水及人工增水共同作用，2024年，大西沟水库、乌拉泊水库及红雁池水库库容同比增长明显，根据乌鲁木齐市水业集团提供的数据，截止2024年12月31日，三大水库分别增加库容1188万方、570万方及3177万方。</w:t>
      </w:r>
      <w:bookmarkEnd w:id="6"/>
      <w:r>
        <w:rPr>
          <w:rFonts w:ascii="仿宋_GB2312" w:hint="eastAsia"/>
          <w:color w:val="auto"/>
          <w:highlight w:val="none"/>
          <w:lang w:val="en-US" w:eastAsia="zh-CN"/>
        </w:rPr>
        <w:t xml:space="preserve">②强化安全管理，</w:t>
      </w:r>
      <w:r>
        <w:rPr>
          <w:rFonts w:ascii="仿宋_GB2312" w:hint="default"/>
          <w:color w:val="auto"/>
          <w:highlight w:val="none"/>
          <w:lang w:val="en-US" w:eastAsia="zh-CN"/>
        </w:rPr>
        <w:t xml:space="preserve">印发《乌鲁木齐市人影办人工影响天气安全责任清单》，要求各单位严格按照清单开展工作。与各作业点签订安全生产责任书</w:t>
      </w:r>
      <w:r>
        <w:rPr>
          <w:rFonts w:ascii="仿宋_GB2312" w:hint="eastAsia"/>
          <w:color w:val="auto"/>
          <w:highlight w:val="none"/>
          <w:lang w:val="en-US" w:eastAsia="zh-CN"/>
        </w:rPr>
        <w:t xml:space="preserve">，为所有作业人员购买了意外伤害保险</w:t>
      </w:r>
      <w:r>
        <w:rPr>
          <w:rFonts w:ascii="仿宋_GB2312" w:hint="default"/>
          <w:color w:val="auto"/>
          <w:highlight w:val="none"/>
          <w:lang w:val="en-US" w:eastAsia="zh-CN"/>
        </w:rPr>
        <w:t xml:space="preserve">。</w:t>
      </w:r>
      <w:r>
        <w:rPr>
          <w:rFonts w:ascii="仿宋_GB2312" w:hint="eastAsia"/>
          <w:color w:val="auto"/>
          <w:highlight w:val="none"/>
          <w:lang w:val="en-US" w:eastAsia="zh-CN"/>
        </w:rPr>
        <w:t xml:space="preserve">完成了物联网手持机的升级，对作业弹药及装备物联网入网情况进行核实，确保入网率100％，</w:t>
      </w:r>
      <w:r>
        <w:rPr>
          <w:rFonts w:ascii="仿宋_GB2312" w:hint="default"/>
          <w:color w:val="auto"/>
          <w:highlight w:val="none"/>
          <w:lang w:val="en-US" w:eastAsia="zh-CN"/>
        </w:rPr>
        <w:t xml:space="preserve">完成人工影响天气安全管理平台数据填报，做好数据维护管理</w:t>
      </w:r>
      <w:r>
        <w:rPr>
          <w:rFonts w:ascii="仿宋_GB2312" w:hint="eastAsia"/>
          <w:color w:val="auto"/>
          <w:highlight w:val="none"/>
          <w:lang w:val="en-US" w:eastAsia="zh-CN"/>
        </w:rPr>
        <w:t xml:space="preserve">，完成作业点年度安全等级评定。对16部</w:t>
      </w:r>
      <w:r>
        <w:rPr>
          <w:rFonts w:ascii="仿宋_GB2312" w:hint="default"/>
          <w:color w:val="auto"/>
          <w:highlight w:val="none"/>
          <w:lang w:val="en-US" w:eastAsia="zh-CN"/>
        </w:rPr>
        <w:t xml:space="preserve">火箭作业系统</w:t>
      </w:r>
      <w:r>
        <w:rPr>
          <w:rFonts w:ascii="仿宋_GB2312" w:hint="eastAsia"/>
          <w:color w:val="auto"/>
          <w:highlight w:val="none"/>
          <w:lang w:val="en-US" w:eastAsia="zh-CN"/>
        </w:rPr>
        <w:t xml:space="preserve">进行</w:t>
      </w:r>
      <w:r>
        <w:rPr>
          <w:rFonts w:ascii="仿宋_GB2312" w:hint="default"/>
          <w:color w:val="auto"/>
          <w:highlight w:val="none"/>
          <w:lang w:val="en-US" w:eastAsia="zh-CN"/>
        </w:rPr>
        <w:t xml:space="preserve">年检，年检率达100%</w:t>
      </w:r>
      <w:r>
        <w:rPr>
          <w:rFonts w:ascii="仿宋_GB2312" w:hint="eastAsia"/>
          <w:color w:val="auto"/>
          <w:highlight w:val="none"/>
          <w:lang w:val="en-US" w:eastAsia="zh-CN"/>
        </w:rPr>
        <w:t xml:space="preserve">，对烟炉进行巡检并完成焰条的更换工作。③推进人影工作高质量发展。与自治区人工影响天气办公室协作推进中天山人工增雨（雪）试验示范基地建设，已完成基地建设前期准备工作及人影特种观测</w:t>
      </w:r>
      <w:r>
        <w:rPr>
          <w:rFonts w:ascii="仿宋_GB2312" w:hint="default"/>
          <w:color w:val="auto"/>
          <w:highlight w:val="none"/>
          <w:lang w:val="en-US" w:eastAsia="zh-CN"/>
        </w:rPr>
        <w:t xml:space="preserve">设备的</w:t>
      </w:r>
      <w:r>
        <w:rPr>
          <w:rFonts w:ascii="仿宋_GB2312" w:hint="eastAsia"/>
          <w:color w:val="auto"/>
          <w:highlight w:val="none"/>
          <w:lang w:val="en-US" w:eastAsia="zh-CN"/>
        </w:rPr>
        <w:t xml:space="preserve">安装、调试、试运行</w:t>
      </w:r>
      <w:r>
        <w:rPr>
          <w:rFonts w:ascii="仿宋_GB2312" w:hint="default"/>
          <w:color w:val="auto"/>
          <w:highlight w:val="none"/>
          <w:lang w:val="en-US" w:eastAsia="zh-CN"/>
        </w:rPr>
        <w:t xml:space="preserve">等工作</w:t>
      </w:r>
      <w:r>
        <w:rPr>
          <w:rFonts w:ascii="仿宋_GB2312" w:hint="eastAsia"/>
          <w:color w:val="auto"/>
          <w:highlight w:val="none"/>
          <w:lang w:val="en-US" w:eastAsia="zh-CN"/>
        </w:rPr>
        <w:t xml:space="preserve">。选定</w:t>
      </w:r>
      <w:r>
        <w:rPr>
          <w:rFonts w:ascii="仿宋_GB2312" w:hint="default"/>
          <w:color w:val="auto"/>
          <w:highlight w:val="none"/>
          <w:lang w:val="en-US" w:eastAsia="zh-CN"/>
        </w:rPr>
        <w:t xml:space="preserve">2个</w:t>
      </w:r>
      <w:r>
        <w:rPr>
          <w:rFonts w:ascii="仿宋_GB2312" w:hint="eastAsia"/>
          <w:color w:val="auto"/>
          <w:highlight w:val="none"/>
          <w:lang w:val="en-US" w:eastAsia="zh-CN"/>
        </w:rPr>
        <w:t xml:space="preserve">焰炉</w:t>
      </w:r>
      <w:r>
        <w:rPr>
          <w:rFonts w:ascii="仿宋_GB2312" w:hint="default"/>
          <w:color w:val="auto"/>
          <w:highlight w:val="none"/>
          <w:lang w:val="en-US" w:eastAsia="zh-CN"/>
        </w:rPr>
        <w:t xml:space="preserve">作业点</w:t>
      </w:r>
      <w:r>
        <w:rPr>
          <w:rFonts w:ascii="仿宋_GB2312" w:hint="eastAsia"/>
          <w:color w:val="auto"/>
          <w:highlight w:val="none"/>
          <w:lang w:val="en-US" w:eastAsia="zh-CN"/>
        </w:rPr>
        <w:t xml:space="preserve">、</w:t>
      </w:r>
      <w:r>
        <w:rPr>
          <w:rFonts w:ascii="仿宋_GB2312" w:hint="default"/>
          <w:color w:val="auto"/>
          <w:highlight w:val="none"/>
          <w:lang w:val="en-US" w:eastAsia="zh-CN"/>
        </w:rPr>
        <w:t xml:space="preserve">4台焰炉</w:t>
      </w:r>
      <w:r>
        <w:rPr>
          <w:rFonts w:ascii="仿宋_GB2312" w:hint="eastAsia"/>
          <w:color w:val="auto"/>
          <w:highlight w:val="none"/>
          <w:lang w:val="en-US" w:eastAsia="zh-CN"/>
        </w:rPr>
        <w:t xml:space="preserve">，完成智能焰炉指挥系统</w:t>
      </w:r>
      <w:r>
        <w:rPr>
          <w:rFonts w:ascii="仿宋_GB2312" w:hint="default"/>
          <w:color w:val="auto"/>
          <w:highlight w:val="none"/>
          <w:lang w:val="en-US" w:eastAsia="zh-CN"/>
        </w:rPr>
        <w:t xml:space="preserve">升级改造</w:t>
      </w:r>
      <w:r>
        <w:rPr>
          <w:rFonts w:ascii="仿宋_GB2312" w:hint="eastAsia"/>
          <w:color w:val="auto"/>
          <w:highlight w:val="none"/>
          <w:lang w:val="en-US" w:eastAsia="zh-CN"/>
        </w:rPr>
        <w:t xml:space="preserve">工作。</w:t>
      </w:r>
    </w:p>
    <w:p>
      <w:pPr>
        <w:pStyle w:val="Heading3"/>
        <w:ind w:firstLine="643"/>
        <w:rPr>
          <w:color w:val="auto"/>
          <w:highlight w:val="none"/>
        </w:rPr>
      </w:pPr>
      <w:bookmarkStart w:id="7" w:name="_Toc165277223"/>
      <w:r>
        <w:rPr>
          <w:rFonts w:hint="eastAsia"/>
          <w:color w:val="auto"/>
          <w:highlight w:val="none"/>
        </w:rPr>
        <w:t xml:space="preserve">2</w:t>
      </w:r>
      <w:r>
        <w:rPr>
          <w:color w:val="auto"/>
          <w:highlight w:val="none"/>
        </w:rPr>
        <w:t xml:space="preserve">.资金投入和使用情况</w:t>
      </w:r>
      <w:bookmarkEnd w:id="7"/>
    </w:p>
    <w:p>
      <w:pPr>
        <w:spacing w:line="360" w:lineRule="auto"/>
        <w:ind w:firstLine="560"/>
        <w:rPr>
          <w:rFonts w:ascii="仿宋_GB2312" w:hint="eastAsia"/>
          <w:color w:val="auto"/>
          <w:highlight w:val="none"/>
          <w:lang w:val="en-US" w:eastAsia="zh-CN"/>
        </w:rPr>
      </w:pPr>
      <w:r>
        <w:rPr>
          <w:rFonts w:ascii="仿宋_GB2312" w:hint="eastAsia"/>
          <w:color w:val="auto"/>
          <w:highlight w:val="none"/>
        </w:rPr>
        <w:t xml:space="preserve">该项目资金投入情况：经</w:t>
      </w:r>
      <w:r>
        <w:rPr>
          <w:rFonts w:ascii="仿宋_GB2312" w:hint="eastAsia"/>
          <w:color w:val="auto"/>
          <w:highlight w:val="none"/>
          <w:lang w:val="en-US" w:eastAsia="zh-CN"/>
        </w:rPr>
        <w:t xml:space="preserve">乌财农【2024】1</w:t>
      </w:r>
      <w:r>
        <w:rPr>
          <w:rFonts w:ascii="仿宋_GB2312" w:hint="eastAsia"/>
          <w:color w:val="auto"/>
          <w:highlight w:val="none"/>
        </w:rPr>
        <w:t xml:space="preserve">号文件批准，项目系202</w:t>
      </w:r>
      <w:r>
        <w:rPr>
          <w:rFonts w:ascii="仿宋_GB2312" w:hint="eastAsia"/>
          <w:color w:val="auto"/>
          <w:highlight w:val="none"/>
          <w:lang w:val="en-US" w:eastAsia="zh-CN"/>
        </w:rPr>
        <w:t xml:space="preserve">4</w:t>
      </w:r>
      <w:r>
        <w:rPr>
          <w:rFonts w:ascii="仿宋_GB2312" w:hint="eastAsia"/>
          <w:color w:val="auto"/>
          <w:highlight w:val="none"/>
        </w:rPr>
        <w:t xml:space="preserve">年自治区资金，共安排预算</w:t>
      </w:r>
      <w:r>
        <w:rPr>
          <w:rFonts w:ascii="仿宋_GB2312" w:hint="eastAsia"/>
          <w:color w:val="auto"/>
          <w:highlight w:val="none"/>
          <w:lang w:val="en-US" w:eastAsia="zh-CN"/>
        </w:rPr>
        <w:t xml:space="preserve">471.64</w:t>
      </w:r>
      <w:r>
        <w:rPr>
          <w:rFonts w:ascii="仿宋_GB2312" w:hint="eastAsia"/>
          <w:color w:val="auto"/>
          <w:highlight w:val="none"/>
        </w:rPr>
        <w:t xml:space="preserve">万元，年中资</w:t>
      </w:r>
      <w:r>
        <w:rPr>
          <w:rFonts w:ascii="仿宋_GB2312" w:hint="eastAsia"/>
          <w:color w:val="auto"/>
          <w:highlight w:val="none"/>
          <w:lang w:val="en-US" w:eastAsia="zh-CN"/>
        </w:rPr>
        <w:t xml:space="preserve">金</w:t>
      </w:r>
      <w:r>
        <w:rPr>
          <w:rFonts w:ascii="仿宋_GB2312" w:hint="eastAsia"/>
          <w:color w:val="auto"/>
          <w:highlight w:val="none"/>
        </w:rPr>
        <w:t xml:space="preserve">调减</w:t>
      </w:r>
      <w:r>
        <w:rPr>
          <w:rFonts w:ascii="仿宋_GB2312" w:hint="eastAsia"/>
          <w:color w:val="auto"/>
          <w:highlight w:val="none"/>
          <w:lang w:val="en-US" w:eastAsia="zh-CN"/>
        </w:rPr>
        <w:t xml:space="preserve">78.35万元</w:t>
      </w:r>
      <w:r>
        <w:rPr>
          <w:rFonts w:ascii="仿宋_GB2312" w:hint="eastAsia"/>
          <w:color w:val="auto"/>
          <w:highlight w:val="none"/>
        </w:rPr>
        <w:t xml:space="preserve">。全年预算数</w:t>
      </w:r>
      <w:r>
        <w:rPr>
          <w:rFonts w:ascii="仿宋_GB2312" w:hint="eastAsia"/>
          <w:color w:val="auto"/>
          <w:highlight w:val="none"/>
          <w:lang w:val="en-US" w:eastAsia="zh-CN"/>
        </w:rPr>
        <w:t xml:space="preserve">393.29</w:t>
      </w:r>
      <w:r>
        <w:rPr>
          <w:rFonts w:ascii="仿宋_GB2312" w:hint="eastAsia"/>
          <w:color w:val="auto"/>
          <w:highlight w:val="none"/>
        </w:rPr>
        <w:t xml:space="preserve">万元，全年执行</w:t>
      </w:r>
      <w:r>
        <w:rPr>
          <w:rFonts w:ascii="仿宋_GB2312" w:hint="eastAsia"/>
          <w:color w:val="auto"/>
          <w:highlight w:val="none"/>
          <w:lang w:val="en-US" w:eastAsia="zh-CN"/>
        </w:rPr>
        <w:t xml:space="preserve">393.29</w:t>
      </w:r>
      <w:r>
        <w:rPr>
          <w:rFonts w:ascii="仿宋_GB2312" w:hint="eastAsia"/>
          <w:color w:val="auto"/>
          <w:highlight w:val="none"/>
        </w:rPr>
        <w:t xml:space="preserve">万元</w:t>
      </w:r>
      <w:r>
        <w:rPr>
          <w:rFonts w:ascii="仿宋_GB2312" w:hint="eastAsia"/>
          <w:color w:val="auto"/>
          <w:highlight w:val="none"/>
          <w:lang w:eastAsia="zh-CN"/>
        </w:rPr>
        <w:t xml:space="preserve">。</w:t>
      </w:r>
    </w:p>
    <w:p>
      <w:pPr>
        <w:spacing w:line="360" w:lineRule="auto"/>
        <w:ind w:firstLine="560"/>
        <w:rPr>
          <w:color w:val="auto"/>
          <w:highlight w:val="none"/>
        </w:rPr>
      </w:pPr>
      <w:r>
        <w:rPr>
          <w:rFonts w:ascii="仿宋_GB2312" w:hint="eastAsia"/>
          <w:color w:val="auto"/>
          <w:highlight w:val="none"/>
        </w:rPr>
        <w:t xml:space="preserve">该项目资金使用情况：年初预算数</w:t>
      </w:r>
      <w:r>
        <w:rPr>
          <w:rFonts w:ascii="仿宋_GB2312" w:hint="eastAsia"/>
          <w:color w:val="auto"/>
          <w:highlight w:val="none"/>
          <w:lang w:val="en-US" w:eastAsia="zh-CN"/>
        </w:rPr>
        <w:t xml:space="preserve">471.64</w:t>
      </w:r>
      <w:r>
        <w:rPr>
          <w:rFonts w:ascii="仿宋_GB2312" w:hint="eastAsia"/>
          <w:color w:val="auto"/>
          <w:highlight w:val="none"/>
        </w:rPr>
        <w:t xml:space="preserve">万元，全年预算数</w:t>
      </w:r>
      <w:r>
        <w:rPr>
          <w:rFonts w:ascii="仿宋_GB2312" w:hint="eastAsia"/>
          <w:color w:val="auto"/>
          <w:highlight w:val="none"/>
          <w:lang w:val="en-US" w:eastAsia="zh-CN"/>
        </w:rPr>
        <w:t xml:space="preserve">393.29</w:t>
      </w:r>
      <w:r>
        <w:rPr>
          <w:rFonts w:ascii="仿宋_GB2312" w:hint="eastAsia"/>
          <w:color w:val="auto"/>
          <w:highlight w:val="none"/>
        </w:rPr>
        <w:t xml:space="preserve">万元，全年执行</w:t>
      </w:r>
      <w:r>
        <w:rPr>
          <w:rFonts w:ascii="仿宋_GB2312" w:hint="eastAsia"/>
          <w:color w:val="auto"/>
          <w:highlight w:val="none"/>
          <w:lang w:val="en-US" w:eastAsia="zh-CN"/>
        </w:rPr>
        <w:t xml:space="preserve">393.29</w:t>
      </w:r>
      <w:r>
        <w:rPr>
          <w:rFonts w:ascii="仿宋_GB2312" w:hint="eastAsia"/>
          <w:color w:val="auto"/>
          <w:highlight w:val="none"/>
        </w:rPr>
        <w:t xml:space="preserve">万元，执行率100%</w:t>
      </w:r>
      <w:r>
        <w:rPr>
          <w:rFonts w:ascii="仿宋_GB2312" w:hint="eastAsia"/>
          <w:color w:val="auto"/>
          <w:highlight w:val="none"/>
          <w:lang w:eastAsia="zh-CN"/>
        </w:rPr>
        <w:t xml:space="preserve">，资金投入主要分为专用材料费、劳务费、维修维护费、办公费、专用设备购置费等，上述各指标预算执行率均为</w:t>
      </w:r>
      <w:r>
        <w:rPr>
          <w:rFonts w:ascii="仿宋_GB2312" w:hint="eastAsia"/>
          <w:color w:val="auto"/>
          <w:highlight w:val="none"/>
          <w:lang w:val="en-US" w:eastAsia="zh-CN"/>
        </w:rPr>
        <w:t xml:space="preserve">100%。</w:t>
      </w:r>
    </w:p>
    <w:p>
      <w:pPr>
        <w:pStyle w:val="Heading2"/>
        <w:ind w:firstLine="643"/>
        <w:rPr>
          <w:rFonts w:ascii="仿宋" w:eastAsia="仿宋" w:hAnsi="仿宋"/>
          <w:color w:val="auto"/>
          <w:highlight w:val="none"/>
          <w:lang w:bidi="en-US"/>
        </w:rPr>
      </w:pPr>
      <w:bookmarkStart w:id="8" w:name="_Toc67911603"/>
      <w:bookmarkStart w:id="9" w:name="_Toc165277224"/>
      <w:r>
        <w:rPr>
          <w:rFonts w:ascii="仿宋" w:eastAsia="仿宋" w:hAnsi="仿宋" w:hint="eastAsia"/>
          <w:color w:val="auto"/>
          <w:highlight w:val="none"/>
          <w:lang w:bidi="en-US"/>
        </w:rPr>
        <w:t xml:space="preserve">（二）项目绩效目标：</w:t>
      </w:r>
      <w:bookmarkEnd w:id="8"/>
      <w:bookmarkEnd w:id="9"/>
    </w:p>
    <w:p>
      <w:pPr>
        <w:spacing w:line="360" w:lineRule="auto"/>
        <w:ind w:firstLine="560"/>
        <w:rPr>
          <w:rFonts w:ascii="仿宋_GB2312" w:hAnsi="仿宋"/>
          <w:color w:val="auto"/>
          <w:szCs w:val="28"/>
          <w:highlight w:val="none"/>
        </w:rPr>
      </w:pPr>
      <w:r>
        <w:rPr>
          <w:rFonts w:ascii="仿宋_GB2312" w:hAnsi="仿宋" w:hint="eastAsia"/>
          <w:color w:val="auto"/>
          <w:szCs w:val="28"/>
          <w:highlight w:val="none"/>
        </w:rPr>
        <w:t xml:space="preserve">本项目依据《中共中央 国务院关于全面实施预算绩效管理的意见》（中发〔2018〕</w:t>
      </w:r>
      <w:r>
        <w:rPr>
          <w:rFonts w:ascii="仿宋_GB2312" w:hAnsi="仿宋"/>
          <w:color w:val="auto"/>
          <w:szCs w:val="28"/>
          <w:highlight w:val="none"/>
        </w:rPr>
        <w:t xml:space="preserve">34</w:t>
      </w:r>
      <w:r>
        <w:rPr>
          <w:rFonts w:ascii="仿宋_GB2312" w:hAnsi="仿宋" w:hint="eastAsia"/>
          <w:color w:val="auto"/>
          <w:szCs w:val="28"/>
          <w:highlight w:val="none"/>
        </w:rPr>
        <w:t xml:space="preserve">号）、《关于印发&lt;乌鲁木齐市本级部门预算绩效目标管理暂行办法</w:t>
      </w:r>
      <w:r>
        <w:rPr>
          <w:rFonts w:ascii="仿宋_GB2312" w:hAnsi="仿宋"/>
          <w:color w:val="auto"/>
          <w:szCs w:val="28"/>
          <w:highlight w:val="none"/>
        </w:rPr>
        <w:t xml:space="preserve">&gt;</w:t>
      </w:r>
      <w:r>
        <w:rPr>
          <w:rFonts w:ascii="仿宋_GB2312" w:hAnsi="仿宋" w:hint="eastAsia"/>
          <w:color w:val="auto"/>
          <w:szCs w:val="28"/>
          <w:highlight w:val="none"/>
        </w:rPr>
        <w:t xml:space="preserve">的通知》（乌财预</w:t>
      </w:r>
      <w:bookmarkStart w:id="10" w:name="_Hlk67566397"/>
      <w:r>
        <w:rPr>
          <w:rFonts w:ascii="仿宋_GB2312" w:hAnsi="仿宋" w:hint="eastAsia"/>
          <w:color w:val="auto"/>
          <w:szCs w:val="28"/>
          <w:highlight w:val="none"/>
        </w:rPr>
        <w:t xml:space="preserve">〔2018〕</w:t>
      </w:r>
      <w:r>
        <w:rPr>
          <w:rFonts w:ascii="仿宋_GB2312" w:hAnsi="仿宋"/>
          <w:color w:val="auto"/>
          <w:szCs w:val="28"/>
          <w:highlight w:val="none"/>
        </w:rPr>
        <w:t xml:space="preserve">5</w:t>
      </w:r>
      <w:r>
        <w:rPr>
          <w:rFonts w:ascii="仿宋_GB2312" w:hAnsi="仿宋" w:hint="eastAsia"/>
          <w:color w:val="auto"/>
          <w:szCs w:val="28"/>
          <w:highlight w:val="none"/>
        </w:rPr>
        <w:t xml:space="preserve">6号</w:t>
      </w:r>
      <w:bookmarkEnd w:id="10"/>
      <w:r>
        <w:rPr>
          <w:rFonts w:ascii="仿宋_GB2312" w:hAnsi="仿宋" w:hint="eastAsia"/>
          <w:color w:val="auto"/>
          <w:szCs w:val="28"/>
          <w:highlight w:val="none"/>
        </w:rPr>
        <w:t xml:space="preserve">）、《关于做好2</w:t>
      </w:r>
      <w:r>
        <w:rPr>
          <w:rFonts w:ascii="仿宋_GB2312" w:hAnsi="仿宋"/>
          <w:color w:val="auto"/>
          <w:szCs w:val="28"/>
          <w:highlight w:val="none"/>
        </w:rPr>
        <w:t xml:space="preserve">019</w:t>
      </w:r>
      <w:r>
        <w:rPr>
          <w:rFonts w:ascii="仿宋_GB2312" w:hAnsi="仿宋" w:hint="eastAsia"/>
          <w:color w:val="auto"/>
          <w:szCs w:val="28"/>
          <w:highlight w:val="none"/>
        </w:rPr>
        <w:t xml:space="preserve">年部门预算项目支出绩效目标管理有关事宜的通知》（乌财预〔20</w:t>
      </w:r>
      <w:r>
        <w:rPr>
          <w:rFonts w:ascii="仿宋_GB2312" w:hAnsi="仿宋"/>
          <w:color w:val="auto"/>
          <w:szCs w:val="28"/>
          <w:highlight w:val="none"/>
        </w:rPr>
        <w:t xml:space="preserve">18</w:t>
      </w:r>
      <w:r>
        <w:rPr>
          <w:rFonts w:ascii="仿宋_GB2312" w:hAnsi="仿宋" w:hint="eastAsia"/>
          <w:color w:val="auto"/>
          <w:szCs w:val="28"/>
          <w:highlight w:val="none"/>
        </w:rPr>
        <w:t xml:space="preserve">〕</w:t>
      </w:r>
      <w:r>
        <w:rPr>
          <w:rFonts w:ascii="仿宋_GB2312" w:hAnsi="仿宋"/>
          <w:color w:val="auto"/>
          <w:szCs w:val="28"/>
          <w:highlight w:val="none"/>
        </w:rPr>
        <w:t xml:space="preserve">76</w:t>
      </w:r>
      <w:r>
        <w:rPr>
          <w:rFonts w:ascii="仿宋_GB2312" w:hAnsi="仿宋" w:hint="eastAsia"/>
          <w:color w:val="auto"/>
          <w:szCs w:val="28"/>
          <w:highlight w:val="none"/>
        </w:rPr>
        <w:t xml:space="preserve">号）和《项目支出绩效评价管理办法》（财预〔20</w:t>
      </w:r>
      <w:r>
        <w:rPr>
          <w:rFonts w:ascii="仿宋_GB2312" w:hAnsi="仿宋"/>
          <w:color w:val="auto"/>
          <w:szCs w:val="28"/>
          <w:highlight w:val="none"/>
        </w:rPr>
        <w:t xml:space="preserve">20</w:t>
      </w:r>
      <w:r>
        <w:rPr>
          <w:rFonts w:ascii="仿宋_GB2312" w:hAnsi="仿宋" w:hint="eastAsia"/>
          <w:color w:val="auto"/>
          <w:szCs w:val="28"/>
          <w:highlight w:val="none"/>
        </w:rPr>
        <w:t xml:space="preserve">〕</w:t>
      </w:r>
      <w:r>
        <w:rPr>
          <w:rFonts w:ascii="仿宋_GB2312" w:hAnsi="仿宋"/>
          <w:color w:val="auto"/>
          <w:szCs w:val="28"/>
          <w:highlight w:val="none"/>
        </w:rPr>
        <w:t xml:space="preserve">10</w:t>
      </w:r>
      <w:r>
        <w:rPr>
          <w:rFonts w:ascii="仿宋_GB2312" w:hAnsi="仿宋" w:hint="eastAsia"/>
          <w:color w:val="auto"/>
          <w:szCs w:val="28"/>
          <w:highlight w:val="none"/>
        </w:rPr>
        <w:t xml:space="preserve">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color w:val="auto"/>
          <w:szCs w:val="28"/>
          <w:highlight w:val="none"/>
        </w:rPr>
      </w:pPr>
      <w:r>
        <w:rPr>
          <w:rFonts w:ascii="仿宋_GB2312" w:hAnsi="仿宋" w:hint="eastAsia"/>
          <w:color w:val="auto"/>
          <w:szCs w:val="28"/>
          <w:highlight w:val="none"/>
        </w:rPr>
        <w:t xml:space="preserve">该项目为</w:t>
      </w:r>
      <w:r>
        <w:rPr>
          <w:rFonts w:ascii="仿宋_GB2312" w:hAnsi="仿宋"/>
          <w:color w:val="auto"/>
          <w:szCs w:val="28"/>
          <w:highlight w:val="none"/>
        </w:rPr>
        <w:t xml:space="preserve">经常性项目。</w:t>
      </w:r>
    </w:p>
    <w:p>
      <w:pPr>
        <w:spacing w:line="360" w:lineRule="auto"/>
        <w:ind w:firstLine="560"/>
        <w:rPr>
          <w:rFonts w:ascii="仿宋_GB2312" w:hAnsi="仿宋" w:hint="eastAsia"/>
          <w:color w:val="auto"/>
          <w:szCs w:val="28"/>
          <w:highlight w:val="none"/>
        </w:rPr>
      </w:pPr>
      <w:r>
        <w:rPr>
          <w:rFonts w:ascii="仿宋_GB2312" w:hAnsi="仿宋" w:hint="eastAsia"/>
          <w:color w:val="auto"/>
          <w:szCs w:val="28"/>
          <w:highlight w:val="none"/>
        </w:rPr>
        <w:t xml:space="preserve">该项目</w:t>
      </w:r>
      <w:r>
        <w:rPr>
          <w:rFonts w:ascii="仿宋_GB2312" w:hAnsi="仿宋" w:hint="eastAsia"/>
          <w:color w:val="auto"/>
          <w:szCs w:val="28"/>
          <w:highlight w:val="none"/>
          <w:lang w:val="en-US" w:eastAsia="zh-CN"/>
        </w:rPr>
        <w:t xml:space="preserve">年度</w:t>
      </w:r>
      <w:r>
        <w:rPr>
          <w:rFonts w:ascii="仿宋_GB2312" w:hAnsi="仿宋" w:hint="eastAsia"/>
          <w:color w:val="auto"/>
          <w:szCs w:val="28"/>
          <w:highlight w:val="none"/>
        </w:rPr>
        <w:t xml:space="preserve">绩效目标：通过</w:t>
      </w:r>
      <w:r>
        <w:rPr>
          <w:rFonts w:ascii="仿宋_GB2312" w:hAnsi="仿宋" w:hint="eastAsia"/>
          <w:color w:val="auto"/>
          <w:szCs w:val="28"/>
          <w:highlight w:val="none"/>
          <w:lang w:val="en-US" w:eastAsia="zh-CN"/>
        </w:rPr>
        <w:t xml:space="preserve">人工增水火箭、高山焰炉、高性能大飞机、无人机等作业设备，抓住有利的天气条件，全年开展人工增水作业。通过项目的实施，增加降水量，增加</w:t>
      </w:r>
      <w:r>
        <w:rPr>
          <w:rFonts w:ascii="仿宋_GB2312" w:hAnsi="仿宋" w:hint="eastAsia"/>
          <w:color w:val="auto"/>
          <w:szCs w:val="28"/>
          <w:highlight w:val="none"/>
        </w:rPr>
        <w:t xml:space="preserve">河流径流量，促进了森林、草场植被的生长，这对提高地下水位，扩充乌鲁木齐洁净淡水资源，保护和恢复生态平衡，缓解大气污染，增加水库蓄水，提高群众满意度等方面，均</w:t>
      </w:r>
      <w:r>
        <w:rPr>
          <w:rFonts w:ascii="仿宋_GB2312" w:hAnsi="仿宋" w:hint="eastAsia"/>
          <w:color w:val="auto"/>
          <w:szCs w:val="28"/>
          <w:highlight w:val="none"/>
          <w:lang w:val="en-US" w:eastAsia="zh-CN"/>
        </w:rPr>
        <w:t xml:space="preserve">起到</w:t>
      </w:r>
      <w:r>
        <w:rPr>
          <w:rFonts w:ascii="仿宋_GB2312" w:hAnsi="仿宋" w:hint="eastAsia"/>
          <w:color w:val="auto"/>
          <w:szCs w:val="28"/>
          <w:highlight w:val="none"/>
        </w:rPr>
        <w:t xml:space="preserve">积极促进作用。</w:t>
      </w:r>
    </w:p>
    <w:p>
      <w:pPr>
        <w:spacing w:line="360" w:lineRule="auto"/>
        <w:ind w:firstLine="560"/>
        <w:rPr>
          <w:rFonts w:eastAsia="仿宋_GB2312" w:hint="eastAsia"/>
          <w:color w:val="auto"/>
          <w:highlight w:val="none"/>
          <w:lang w:eastAsia="zh-CN"/>
        </w:rPr>
      </w:pPr>
      <w:r>
        <w:rPr>
          <w:rFonts w:ascii="仿宋_GB2312" w:hAnsi="仿宋" w:hint="eastAsia"/>
          <w:color w:val="auto"/>
          <w:szCs w:val="28"/>
          <w:highlight w:val="none"/>
        </w:rPr>
        <w:t xml:space="preserve">该项目</w:t>
      </w:r>
      <w:r>
        <w:rPr>
          <w:rFonts w:ascii="仿宋_GB2312" w:hAnsi="仿宋" w:hint="eastAsia"/>
          <w:color w:val="auto"/>
          <w:szCs w:val="28"/>
          <w:highlight w:val="none"/>
          <w:lang w:val="en-US" w:eastAsia="zh-CN"/>
        </w:rPr>
        <w:t xml:space="preserve">阶段性</w:t>
      </w:r>
      <w:r>
        <w:rPr>
          <w:rFonts w:ascii="仿宋_GB2312" w:hAnsi="仿宋" w:hint="eastAsia"/>
          <w:color w:val="auto"/>
          <w:szCs w:val="28"/>
          <w:highlight w:val="none"/>
        </w:rPr>
        <w:t xml:space="preserve">目标</w:t>
      </w:r>
      <w:r>
        <w:rPr>
          <w:rFonts w:ascii="仿宋_GB2312" w:hAnsi="仿宋" w:hint="eastAsia"/>
          <w:color w:val="auto"/>
          <w:szCs w:val="28"/>
          <w:highlight w:val="none"/>
          <w:lang w:eastAsia="zh-CN"/>
        </w:rPr>
        <w:t xml:space="preserve">：</w:t>
      </w:r>
      <w:r>
        <w:rPr>
          <w:rFonts w:ascii="仿宋_GB2312" w:hint="eastAsia"/>
          <w:color w:val="auto"/>
          <w:highlight w:val="none"/>
          <w:lang w:val="en-US" w:eastAsia="zh-CN"/>
        </w:rPr>
        <w:t xml:space="preserve">①积极开展人影增水作业，支持生态保护与修复，年内开展作业&gt;=150次、发射火箭弹&gt;=400枚、燃烧烟条&gt;=300根②加强安全生产管理及人员管理、强化基础设施，确保人影作业的绝对安全。火箭安全射界图覆盖的作业点占所有作业点比例&gt;=95%、作业信息上报时限在24小时以内的次数占全部上报信息次数的比例&gt;=95%。</w:t>
      </w:r>
    </w:p>
    <w:p>
      <w:pPr>
        <w:pStyle w:val="Heading1"/>
        <w:ind w:firstLine="0" w:firstLineChars="0"/>
        <w:jc w:val="left"/>
        <w:rPr>
          <w:rFonts w:ascii="仿宋" w:eastAsia="仿宋" w:hAnsi="仿宋"/>
          <w:color w:val="auto"/>
          <w:sz w:val="36"/>
          <w:szCs w:val="36"/>
          <w:highlight w:val="none"/>
          <w:lang w:bidi="en-US"/>
        </w:rPr>
      </w:pPr>
      <w:bookmarkStart w:id="11" w:name="_Toc67911604"/>
      <w:bookmarkStart w:id="12" w:name="_Toc165277225"/>
      <w:r>
        <w:rPr>
          <w:rFonts w:ascii="仿宋" w:eastAsia="仿宋" w:hAnsi="仿宋" w:hint="eastAsia"/>
          <w:color w:val="auto"/>
          <w:sz w:val="36"/>
          <w:szCs w:val="36"/>
          <w:highlight w:val="none"/>
          <w:lang w:bidi="en-US"/>
        </w:rPr>
        <w:t xml:space="preserve">二、绩效评价工作开展情况</w:t>
      </w:r>
      <w:bookmarkEnd w:id="11"/>
      <w:bookmarkEnd w:id="12"/>
    </w:p>
    <w:p>
      <w:pPr>
        <w:pStyle w:val="Heading2"/>
        <w:ind w:firstLine="643"/>
        <w:rPr>
          <w:rFonts w:ascii="仿宋" w:eastAsia="仿宋" w:hAnsi="仿宋"/>
          <w:color w:val="auto"/>
          <w:highlight w:val="none"/>
          <w:lang w:bidi="en-US"/>
        </w:rPr>
      </w:pPr>
      <w:bookmarkStart w:id="13" w:name="_Toc165277226"/>
      <w:bookmarkStart w:id="14" w:name="_Toc67911605"/>
      <w:r>
        <w:rPr>
          <w:rFonts w:ascii="仿宋" w:eastAsia="仿宋" w:hAnsi="仿宋" w:hint="eastAsia"/>
          <w:color w:val="auto"/>
          <w:highlight w:val="none"/>
          <w:lang w:bidi="en-US"/>
        </w:rPr>
        <w:t xml:space="preserve">（一）绩效评价目的、对象和范围</w:t>
      </w:r>
      <w:bookmarkEnd w:id="13"/>
      <w:bookmarkEnd w:id="14"/>
    </w:p>
    <w:p>
      <w:pPr>
        <w:pStyle w:val="Heading3"/>
        <w:ind w:firstLine="643"/>
        <w:rPr>
          <w:color w:val="auto"/>
          <w:highlight w:val="none"/>
        </w:rPr>
      </w:pPr>
      <w:bookmarkStart w:id="15" w:name="_Toc165277227"/>
      <w:r>
        <w:rPr>
          <w:rFonts w:hint="eastAsia"/>
          <w:color w:val="auto"/>
          <w:highlight w:val="none"/>
        </w:rPr>
        <w:t xml:space="preserve">1</w:t>
      </w:r>
      <w:r>
        <w:rPr>
          <w:color w:val="auto"/>
          <w:highlight w:val="none"/>
        </w:rPr>
        <w:t xml:space="preserve">.绩效评价完整性</w:t>
      </w:r>
      <w:bookmarkEnd w:id="15"/>
    </w:p>
    <w:p>
      <w:pPr>
        <w:spacing w:line="360" w:lineRule="auto"/>
        <w:ind w:firstLine="560"/>
        <w:rPr>
          <w:rFonts w:ascii="仿宋_GB2312" w:hint="eastAsia"/>
          <w:color w:val="auto"/>
          <w:highlight w:val="none"/>
          <w:lang w:val="en-US" w:eastAsia="zh-CN"/>
        </w:rPr>
      </w:pPr>
      <w:r>
        <w:rPr>
          <w:rFonts w:ascii="仿宋_GB2312" w:hint="eastAsia"/>
          <w:color w:val="auto"/>
          <w:highlight w:val="none"/>
          <w:lang w:val="en-US" w:eastAsia="zh-CN"/>
        </w:rPr>
        <w:t xml:space="preserve">项目实施目标为：</w:t>
      </w:r>
      <w:r>
        <w:rPr>
          <w:rFonts w:ascii="仿宋_GB2312" w:hAnsi="仿宋" w:cs="宋体" w:hint="eastAsia"/>
          <w:color w:val="auto"/>
          <w:kern w:val="0"/>
          <w:sz w:val="28"/>
          <w:szCs w:val="28"/>
          <w:highlight w:val="none"/>
          <w:lang w:val="en-US" w:eastAsia="zh-CN" w:bidi="ar-SA"/>
        </w:rPr>
        <w:t xml:space="preserve">利用高性能大飞机、无人机、人工增雨防雹火箭发射系统、地面碘化银焰炉等设备，合理</w:t>
      </w:r>
      <w:r>
        <w:rPr>
          <w:rFonts w:ascii="仿宋_GB2312" w:hint="eastAsia"/>
          <w:color w:val="auto"/>
          <w:highlight w:val="none"/>
          <w:lang w:val="en-US" w:eastAsia="zh-CN"/>
        </w:rPr>
        <w:t xml:space="preserve">开发利用空中云水资源</w:t>
      </w:r>
      <w:r>
        <w:rPr>
          <w:rFonts w:ascii="仿宋_GB2312" w:hAnsi="仿宋" w:cs="宋体" w:hint="eastAsia"/>
          <w:color w:val="auto"/>
          <w:kern w:val="0"/>
          <w:sz w:val="28"/>
          <w:szCs w:val="28"/>
          <w:highlight w:val="none"/>
          <w:lang w:val="en-US" w:eastAsia="zh-CN" w:bidi="ar-SA"/>
        </w:rPr>
        <w:t xml:space="preserve">，有效提高乌鲁木齐地区空中水资源利用率，项目实施范围是：在乌鲁木齐地区主要河流、水库上游及一号冰川开展空、地一体化人工增水作业。实施要求：</w:t>
      </w:r>
      <w:r>
        <w:rPr>
          <w:rFonts w:ascii="仿宋_GB2312" w:hint="eastAsia"/>
          <w:color w:val="auto"/>
          <w:highlight w:val="none"/>
          <w:lang w:val="en-US" w:eastAsia="zh-CN"/>
        </w:rPr>
        <w:t xml:space="preserve">提升乌鲁木齐市城市发展用水安全保障水平，促进</w:t>
      </w:r>
      <w:r>
        <w:rPr>
          <w:rFonts w:ascii="仿宋_GB2312" w:hint="default"/>
          <w:color w:val="auto"/>
          <w:highlight w:val="none"/>
        </w:rPr>
        <w:t xml:space="preserve">经济社会高质量发展</w:t>
      </w:r>
      <w:r>
        <w:rPr>
          <w:rFonts w:ascii="仿宋_GB2312" w:hint="eastAsia"/>
          <w:color w:val="auto"/>
          <w:highlight w:val="none"/>
          <w:lang w:eastAsia="zh-CN"/>
        </w:rPr>
        <w:t xml:space="preserve">，</w:t>
      </w:r>
      <w:r>
        <w:rPr>
          <w:rFonts w:ascii="仿宋_GB2312" w:eastAsia="仿宋_GB2312" w:hAnsi="仿宋" w:cs="宋体" w:hint="eastAsia"/>
          <w:color w:val="auto"/>
          <w:kern w:val="0"/>
          <w:sz w:val="28"/>
          <w:szCs w:val="28"/>
          <w:highlight w:val="none"/>
          <w:lang w:val="en-US" w:eastAsia="zh-CN" w:bidi="ar-SA"/>
        </w:rPr>
        <w:t xml:space="preserve">为防灾减灾救灾、重大战略实施和人民群众安全福扯提供坚实保障</w:t>
      </w:r>
      <w:r>
        <w:rPr>
          <w:rFonts w:ascii="仿宋_GB2312" w:hAnsi="仿宋" w:cs="宋体" w:hint="eastAsia"/>
          <w:color w:val="auto"/>
          <w:kern w:val="0"/>
          <w:sz w:val="28"/>
          <w:szCs w:val="28"/>
          <w:highlight w:val="none"/>
          <w:lang w:val="en-US" w:eastAsia="zh-CN" w:bidi="ar-SA"/>
        </w:rPr>
        <w:t xml:space="preserve">。该项目绩效目标为：</w:t>
      </w:r>
      <w:r>
        <w:rPr>
          <w:rFonts w:ascii="仿宋_GB2312" w:hint="eastAsia"/>
          <w:color w:val="auto"/>
          <w:highlight w:val="none"/>
          <w:lang w:val="en-US" w:eastAsia="zh-CN"/>
        </w:rPr>
        <w:t xml:space="preserve">①积极开展人影增水作业，支持生态保护与修复，年内开展作业&gt;=150次、发射火箭弹&gt;=400枚、燃烧烟条&gt;=300根②加强安全生产管理及人员管理、强化基础设施，确保人影作业的绝对安全。火箭安全射界图覆盖的作业点占所有作业点比例&gt;=95%、作业信息上报时限在24小时以内的次数占全部上报信息次数的比例&gt;=95%。③持续推进人工影响天气高质量发展，规范人影作业基地基础设施，更新、维护、升级老化作业设备；能够整体完整体现项目的目标，范围和要求。</w:t>
      </w:r>
    </w:p>
    <w:p>
      <w:pPr>
        <w:spacing w:line="360" w:lineRule="auto"/>
        <w:ind w:firstLine="560"/>
        <w:rPr>
          <w:rFonts w:hint="eastAsia"/>
          <w:color w:val="auto"/>
          <w:highlight w:val="none"/>
          <w:lang w:val="en-US" w:eastAsia="zh-CN"/>
        </w:rPr>
      </w:pPr>
      <w:r>
        <w:rPr>
          <w:rFonts w:ascii="仿宋_GB2312" w:eastAsia="仿宋_GB2312" w:hAnsi="仿宋" w:cs="宋体" w:hint="eastAsia"/>
          <w:color w:val="auto"/>
          <w:kern w:val="0"/>
          <w:sz w:val="28"/>
          <w:szCs w:val="28"/>
          <w:highlight w:val="none"/>
          <w:lang w:val="en-US" w:eastAsia="zh-CN" w:bidi="ar-SA"/>
        </w:rPr>
        <w:t xml:space="preserve">针对干旱缺水的情况，</w:t>
      </w:r>
      <w:r>
        <w:rPr>
          <w:rFonts w:ascii="仿宋_GB2312" w:hAnsi="仿宋" w:cs="宋体" w:hint="eastAsia"/>
          <w:color w:val="auto"/>
          <w:kern w:val="0"/>
          <w:sz w:val="28"/>
          <w:szCs w:val="28"/>
          <w:highlight w:val="none"/>
          <w:lang w:val="en-US" w:eastAsia="zh-CN" w:bidi="ar-SA"/>
        </w:rPr>
        <w:t xml:space="preserve">乌鲁木齐市人工影响天气办公室</w:t>
      </w:r>
      <w:r>
        <w:rPr>
          <w:rFonts w:ascii="仿宋_GB2312" w:eastAsia="仿宋_GB2312" w:hAnsi="仿宋" w:cs="宋体" w:hint="eastAsia"/>
          <w:color w:val="auto"/>
          <w:kern w:val="0"/>
          <w:sz w:val="28"/>
          <w:szCs w:val="28"/>
          <w:highlight w:val="none"/>
          <w:lang w:val="en-US" w:eastAsia="zh-CN" w:bidi="ar-SA"/>
        </w:rPr>
        <w:t xml:space="preserve">要高度重视、狠抓落实，加大人工影响天气工作力度。按照市政府的要求，</w:t>
      </w:r>
      <w:r>
        <w:rPr>
          <w:rFonts w:ascii="仿宋_GB2312" w:hAnsi="仿宋" w:cs="宋体" w:hint="eastAsia"/>
          <w:color w:val="auto"/>
          <w:kern w:val="0"/>
          <w:sz w:val="28"/>
          <w:szCs w:val="28"/>
          <w:highlight w:val="none"/>
          <w:lang w:val="en-US" w:eastAsia="zh-CN" w:bidi="ar-SA"/>
        </w:rPr>
        <w:t xml:space="preserve">乌鲁木齐市人工影响天气办公室将</w:t>
      </w:r>
      <w:r>
        <w:rPr>
          <w:rFonts w:ascii="仿宋_GB2312" w:eastAsia="仿宋_GB2312" w:hAnsi="仿宋" w:cs="宋体" w:hint="eastAsia"/>
          <w:color w:val="auto"/>
          <w:kern w:val="0"/>
          <w:sz w:val="28"/>
          <w:szCs w:val="28"/>
          <w:highlight w:val="none"/>
          <w:lang w:val="en-US" w:eastAsia="zh-CN" w:bidi="ar-SA"/>
        </w:rPr>
        <w:t xml:space="preserve">迅速行动，</w:t>
      </w:r>
      <w:r>
        <w:rPr>
          <w:rFonts w:ascii="仿宋_GB2312" w:hAnsi="仿宋" w:cs="宋体" w:hint="eastAsia"/>
          <w:color w:val="auto"/>
          <w:kern w:val="0"/>
          <w:sz w:val="28"/>
          <w:szCs w:val="28"/>
          <w:highlight w:val="none"/>
          <w:lang w:val="en-US" w:eastAsia="zh-CN" w:bidi="ar-SA"/>
        </w:rPr>
        <w:t xml:space="preserve">根据市气象台、自治区人影办的作业条件预报，做好每一次作业计划，安排</w:t>
      </w:r>
      <w:r>
        <w:rPr>
          <w:rFonts w:ascii="仿宋_GB2312" w:eastAsia="仿宋_GB2312" w:hAnsi="仿宋" w:cs="宋体" w:hint="eastAsia"/>
          <w:color w:val="auto"/>
          <w:kern w:val="0"/>
          <w:sz w:val="28"/>
          <w:szCs w:val="28"/>
          <w:highlight w:val="none"/>
          <w:lang w:val="en-US" w:eastAsia="zh-CN" w:bidi="ar-SA"/>
        </w:rPr>
        <w:t xml:space="preserve">作业人员、</w:t>
      </w:r>
      <w:r>
        <w:rPr>
          <w:rFonts w:ascii="仿宋_GB2312" w:hAnsi="仿宋" w:cs="宋体" w:hint="eastAsia"/>
          <w:color w:val="auto"/>
          <w:kern w:val="0"/>
          <w:sz w:val="28"/>
          <w:szCs w:val="28"/>
          <w:highlight w:val="none"/>
          <w:lang w:val="en-US" w:eastAsia="zh-CN" w:bidi="ar-SA"/>
        </w:rPr>
        <w:t xml:space="preserve">作业</w:t>
      </w:r>
      <w:r>
        <w:rPr>
          <w:rFonts w:ascii="仿宋_GB2312" w:eastAsia="仿宋_GB2312" w:hAnsi="仿宋" w:cs="宋体" w:hint="eastAsia"/>
          <w:color w:val="auto"/>
          <w:kern w:val="0"/>
          <w:sz w:val="28"/>
          <w:szCs w:val="28"/>
          <w:highlight w:val="none"/>
          <w:lang w:val="en-US" w:eastAsia="zh-CN" w:bidi="ar-SA"/>
        </w:rPr>
        <w:t xml:space="preserve">装备，密切监视天气变化，不放过任何一次可以作业的天气过程。</w:t>
      </w:r>
    </w:p>
    <w:p>
      <w:pPr>
        <w:spacing w:line="360" w:lineRule="auto"/>
        <w:ind w:firstLine="560"/>
        <w:rPr>
          <w:rFonts w:ascii="仿宋_GB2312" w:hint="default"/>
          <w:color w:val="auto"/>
          <w:highlight w:val="none"/>
          <w:lang w:val="en-US" w:eastAsia="zh-CN"/>
        </w:rPr>
      </w:pPr>
      <w:bookmarkStart w:id="16" w:name="_Toc165277228"/>
      <w:r>
        <w:rPr>
          <w:rFonts w:ascii="仿宋_GB2312" w:hint="eastAsia"/>
          <w:color w:val="auto"/>
          <w:highlight w:val="none"/>
          <w:lang w:val="en-US" w:eastAsia="zh-CN"/>
        </w:rPr>
        <w:t xml:space="preserve">最后，在评价数据的来源，采集方面，项目团队注重数据的准确性和完整性。评价数据主要来源于相关业务系统统计及业务人员实际统计，数据经过相关领导审核，确保其真实性。</w:t>
      </w:r>
    </w:p>
    <w:p>
      <w:pPr>
        <w:pStyle w:val="Heading3"/>
        <w:ind w:firstLine="643"/>
        <w:rPr>
          <w:color w:val="auto"/>
          <w:highlight w:val="none"/>
        </w:rPr>
      </w:pPr>
      <w:r>
        <w:rPr>
          <w:color w:val="auto"/>
          <w:highlight w:val="none"/>
        </w:rPr>
        <w:t xml:space="preserve">2</w:t>
      </w:r>
      <w:r>
        <w:rPr>
          <w:rFonts w:hint="eastAsia"/>
          <w:color w:val="auto"/>
          <w:highlight w:val="none"/>
        </w:rPr>
        <w:t xml:space="preserve">.评价目的</w:t>
      </w:r>
      <w:bookmarkEnd w:id="16"/>
    </w:p>
    <w:p>
      <w:pPr>
        <w:spacing w:line="360" w:lineRule="auto"/>
        <w:ind w:firstLine="560"/>
        <w:rPr>
          <w:rFonts w:ascii="仿宋_GB2312" w:hint="eastAsia"/>
          <w:color w:val="auto"/>
          <w:highlight w:val="none"/>
        </w:rPr>
      </w:pPr>
      <w:r>
        <w:rPr>
          <w:rFonts w:ascii="仿宋_GB2312" w:hint="eastAsia"/>
          <w:color w:val="auto"/>
          <w:highlight w:val="none"/>
        </w:rPr>
        <w:t xml:space="preserve">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产出指标、成本指标和效益指标等进行深入调研和分析，进一步了解</w:t>
      </w:r>
      <w:r>
        <w:rPr>
          <w:rFonts w:ascii="仿宋_GB2312" w:hint="eastAsia"/>
          <w:color w:val="auto"/>
          <w:highlight w:val="none"/>
          <w:lang w:eastAsia="zh-CN"/>
        </w:rPr>
        <w:t xml:space="preserve">2024年人工增水工作经费项目</w:t>
      </w:r>
      <w:r>
        <w:rPr>
          <w:rFonts w:ascii="仿宋_GB2312" w:hint="eastAsia"/>
          <w:color w:val="auto"/>
          <w:highlight w:val="none"/>
        </w:rPr>
        <w:t xml:space="preserve">的实施情况，并考察项目实施过程和效果。</w:t>
      </w:r>
    </w:p>
    <w:p>
      <w:pPr>
        <w:spacing w:line="360" w:lineRule="auto"/>
        <w:ind w:firstLine="560"/>
        <w:rPr>
          <w:rFonts w:ascii="仿宋_GB2312"/>
          <w:b/>
          <w:bCs/>
          <w:color w:val="auto"/>
          <w:highlight w:val="none"/>
        </w:rPr>
      </w:pPr>
      <w:r>
        <w:rPr>
          <w:rFonts w:ascii="仿宋_GB2312" w:hint="eastAsia"/>
          <w:color w:val="auto"/>
          <w:highlight w:val="none"/>
        </w:rPr>
        <w:t xml:space="preserve">（2）通过评价，客观公正反映项目立项科学性、项目管理规范性、项目实施有效性和项目效果，总结项目实施的经验，发现项目实施过程中存在的问题，提高财政资金使用效益。</w:t>
      </w:r>
    </w:p>
    <w:p>
      <w:pPr>
        <w:pStyle w:val="Heading3"/>
        <w:ind w:firstLine="643"/>
        <w:rPr>
          <w:color w:val="auto"/>
          <w:highlight w:val="none"/>
        </w:rPr>
      </w:pPr>
      <w:bookmarkStart w:id="17" w:name="_Toc165277229"/>
      <w:r>
        <w:rPr>
          <w:color w:val="auto"/>
          <w:highlight w:val="none"/>
        </w:rPr>
        <w:t xml:space="preserve">3</w:t>
      </w:r>
      <w:r>
        <w:rPr>
          <w:rFonts w:hint="eastAsia"/>
          <w:color w:val="auto"/>
          <w:highlight w:val="none"/>
        </w:rPr>
        <w:t xml:space="preserve">.评价对象</w:t>
      </w:r>
      <w:bookmarkEnd w:id="17"/>
    </w:p>
    <w:p>
      <w:pPr>
        <w:spacing w:line="360" w:lineRule="auto"/>
        <w:ind w:firstLine="560"/>
        <w:rPr>
          <w:rFonts w:ascii="仿宋_GB2312" w:hint="eastAsia"/>
          <w:color w:val="auto"/>
          <w:highlight w:val="none"/>
        </w:rPr>
      </w:pPr>
      <w:r>
        <w:rPr>
          <w:rFonts w:ascii="仿宋_GB2312" w:hint="eastAsia"/>
          <w:color w:val="auto"/>
          <w:highlight w:val="none"/>
        </w:rPr>
        <w:t xml:space="preserve">（1）绩效评价的对象：</w:t>
      </w:r>
      <w:r>
        <w:rPr>
          <w:rFonts w:ascii="仿宋_GB2312" w:hint="eastAsia"/>
          <w:color w:val="auto"/>
          <w:highlight w:val="none"/>
          <w:lang w:eastAsia="zh-CN"/>
        </w:rPr>
        <w:t xml:space="preserve">2024年人工增水工作经费</w:t>
      </w:r>
      <w:r>
        <w:rPr>
          <w:rFonts w:ascii="仿宋_GB2312" w:hint="eastAsia"/>
          <w:color w:val="auto"/>
          <w:highlight w:val="none"/>
        </w:rPr>
        <w:t xml:space="preserve">项目 </w:t>
      </w:r>
    </w:p>
    <w:p>
      <w:pPr>
        <w:pStyle w:val="Heading3"/>
        <w:ind w:firstLine="643"/>
        <w:rPr>
          <w:color w:val="auto"/>
          <w:highlight w:val="none"/>
        </w:rPr>
      </w:pPr>
      <w:bookmarkStart w:id="18" w:name="_Toc165277230"/>
      <w:r>
        <w:rPr>
          <w:rFonts w:hint="eastAsia"/>
          <w:color w:val="auto"/>
          <w:highlight w:val="none"/>
        </w:rPr>
        <w:t xml:space="preserve">4</w:t>
      </w:r>
      <w:r>
        <w:rPr>
          <w:color w:val="auto"/>
          <w:highlight w:val="none"/>
        </w:rPr>
        <w:t xml:space="preserve">.</w:t>
      </w:r>
      <w:r>
        <w:rPr>
          <w:rFonts w:hint="eastAsia"/>
          <w:color w:val="auto"/>
          <w:highlight w:val="none"/>
        </w:rPr>
        <w:t xml:space="preserve">绩效评价范围</w:t>
      </w:r>
      <w:bookmarkEnd w:id="18"/>
    </w:p>
    <w:p>
      <w:pPr>
        <w:spacing w:line="360" w:lineRule="auto"/>
        <w:ind w:firstLine="560"/>
        <w:rPr>
          <w:rFonts w:ascii="仿宋_GB2312"/>
          <w:color w:val="auto"/>
          <w:highlight w:val="none"/>
        </w:rPr>
      </w:pPr>
      <w:r>
        <w:rPr>
          <w:rFonts w:ascii="仿宋_GB2312"/>
          <w:color w:val="auto"/>
          <w:highlight w:val="none"/>
        </w:rPr>
        <w:t xml:space="preserve">1.</w:t>
      </w:r>
      <w:r>
        <w:rPr>
          <w:rFonts w:ascii="仿宋_GB2312" w:hint="eastAsia"/>
          <w:color w:val="auto"/>
          <w:highlight w:val="none"/>
        </w:rPr>
        <w:t xml:space="preserve">时间范围：2024年1月1日至2024年1</w:t>
      </w:r>
      <w:r>
        <w:rPr>
          <w:rFonts w:ascii="仿宋_GB2312"/>
          <w:color w:val="auto"/>
          <w:highlight w:val="none"/>
        </w:rPr>
        <w:t xml:space="preserve">2</w:t>
      </w:r>
      <w:r>
        <w:rPr>
          <w:rFonts w:ascii="仿宋_GB2312" w:hint="eastAsia"/>
          <w:color w:val="auto"/>
          <w:highlight w:val="none"/>
        </w:rPr>
        <w:t xml:space="preserve">月3</w:t>
      </w:r>
      <w:r>
        <w:rPr>
          <w:rFonts w:ascii="仿宋_GB2312"/>
          <w:color w:val="auto"/>
          <w:highlight w:val="none"/>
        </w:rPr>
        <w:t xml:space="preserve">1</w:t>
      </w:r>
      <w:r>
        <w:rPr>
          <w:rFonts w:ascii="仿宋_GB2312" w:hint="eastAsia"/>
          <w:color w:val="auto"/>
          <w:highlight w:val="none"/>
        </w:rPr>
        <w:t xml:space="preserve">日。</w:t>
      </w:r>
    </w:p>
    <w:p>
      <w:pPr>
        <w:spacing w:line="360" w:lineRule="auto"/>
        <w:ind w:firstLine="560"/>
        <w:rPr>
          <w:rFonts w:ascii="仿宋_GB2312" w:hint="eastAsia"/>
          <w:color w:val="auto"/>
          <w:highlight w:val="none"/>
        </w:rPr>
      </w:pPr>
      <w:r>
        <w:rPr>
          <w:rFonts w:ascii="仿宋_GB2312"/>
          <w:color w:val="auto"/>
          <w:highlight w:val="none"/>
        </w:rPr>
        <w:t xml:space="preserve">2.</w:t>
      </w:r>
      <w:r>
        <w:rPr>
          <w:rFonts w:ascii="仿宋_GB2312" w:hint="eastAsia"/>
          <w:color w:val="auto"/>
          <w:highlight w:val="none"/>
        </w:rPr>
        <w:t xml:space="preserve">项目范围：</w:t>
      </w:r>
      <w:r>
        <w:rPr>
          <w:rFonts w:ascii="仿宋_GB2312" w:hAnsi="仿宋" w:cs="宋体" w:hint="eastAsia"/>
          <w:color w:val="auto"/>
          <w:kern w:val="0"/>
          <w:sz w:val="28"/>
          <w:szCs w:val="28"/>
          <w:highlight w:val="none"/>
          <w:lang w:val="en-US" w:eastAsia="zh-CN" w:bidi="ar-SA"/>
        </w:rPr>
        <w:t xml:space="preserve">利用高性能大飞机、无人机、人工增雨防雹火箭发射系统、地面碘化银焰炉等设备，合理</w:t>
      </w:r>
      <w:r>
        <w:rPr>
          <w:rFonts w:ascii="仿宋_GB2312" w:hint="eastAsia"/>
          <w:color w:val="auto"/>
          <w:highlight w:val="none"/>
          <w:lang w:val="en-US" w:eastAsia="zh-CN"/>
        </w:rPr>
        <w:t xml:space="preserve">开发利用空中云水资源</w:t>
      </w:r>
      <w:r>
        <w:rPr>
          <w:rFonts w:ascii="仿宋_GB2312" w:hAnsi="仿宋" w:cs="宋体" w:hint="eastAsia"/>
          <w:color w:val="auto"/>
          <w:kern w:val="0"/>
          <w:sz w:val="28"/>
          <w:szCs w:val="28"/>
          <w:highlight w:val="none"/>
          <w:lang w:val="en-US" w:eastAsia="zh-CN" w:bidi="ar-SA"/>
        </w:rPr>
        <w:t xml:space="preserve">，有效提高乌鲁木齐地区空中水资源利用率，在乌鲁木齐地区主要河流、水库上游及一号冰川开展空、地一体化人工增水作业，</w:t>
      </w:r>
      <w:r>
        <w:rPr>
          <w:rFonts w:ascii="仿宋_GB2312" w:hint="eastAsia"/>
          <w:color w:val="auto"/>
          <w:highlight w:val="none"/>
          <w:lang w:val="en-US" w:eastAsia="zh-CN"/>
        </w:rPr>
        <w:t xml:space="preserve">提升乌鲁木齐市城市发展用水安全保障水平，促进</w:t>
      </w:r>
      <w:r>
        <w:rPr>
          <w:rFonts w:ascii="仿宋_GB2312" w:hint="default"/>
          <w:color w:val="auto"/>
          <w:highlight w:val="none"/>
        </w:rPr>
        <w:t xml:space="preserve">经济社会高质量发展</w:t>
      </w:r>
      <w:r>
        <w:rPr>
          <w:rFonts w:ascii="仿宋_GB2312" w:hint="eastAsia"/>
          <w:color w:val="auto"/>
          <w:highlight w:val="none"/>
          <w:lang w:eastAsia="zh-CN"/>
        </w:rPr>
        <w:t xml:space="preserve">，</w:t>
      </w:r>
      <w:r>
        <w:rPr>
          <w:rFonts w:ascii="仿宋_GB2312" w:eastAsia="仿宋_GB2312" w:hAnsi="仿宋" w:cs="宋体" w:hint="eastAsia"/>
          <w:color w:val="auto"/>
          <w:kern w:val="0"/>
          <w:sz w:val="28"/>
          <w:szCs w:val="28"/>
          <w:highlight w:val="none"/>
          <w:lang w:val="en-US" w:eastAsia="zh-CN" w:bidi="ar-SA"/>
        </w:rPr>
        <w:t xml:space="preserve">为防灾减灾救灾、重大战略实施和人民群众</w:t>
      </w:r>
      <w:r>
        <w:rPr>
          <w:rFonts w:ascii="仿宋_GB2312" w:hint="eastAsia"/>
          <w:color w:val="auto"/>
          <w:highlight w:val="none"/>
          <w:lang w:val="en-US" w:eastAsia="zh-CN"/>
        </w:rPr>
        <w:t xml:space="preserve">安全福扯提供坚实保障。项目预算为472.64万。项目设定了明确的目标，有各项经费的详细费用。</w:t>
      </w:r>
    </w:p>
    <w:p>
      <w:pPr>
        <w:spacing w:line="360" w:lineRule="auto"/>
        <w:ind w:firstLine="560"/>
        <w:rPr>
          <w:rFonts w:ascii="仿宋_GB2312" w:eastAsia="仿宋_GB2312" w:hint="eastAsia"/>
          <w:color w:val="auto"/>
          <w:highlight w:val="none"/>
          <w:lang w:eastAsia="zh-CN"/>
        </w:rPr>
      </w:pPr>
      <w:r>
        <w:rPr>
          <w:rFonts w:ascii="仿宋_GB2312" w:hint="eastAsia"/>
          <w:color w:val="auto"/>
          <w:highlight w:val="none"/>
        </w:rPr>
        <w:t xml:space="preserve">评价工作的开展情况</w:t>
      </w:r>
      <w:r>
        <w:rPr>
          <w:rFonts w:ascii="仿宋_GB2312" w:hint="eastAsia"/>
          <w:color w:val="auto"/>
          <w:highlight w:val="none"/>
          <w:lang w:eastAsia="zh-CN"/>
        </w:rPr>
        <w:t xml:space="preserve">：</w:t>
      </w:r>
      <w:r>
        <w:rPr>
          <w:rFonts w:ascii="仿宋_GB2312" w:hint="eastAsia"/>
          <w:color w:val="auto"/>
          <w:highlight w:val="none"/>
          <w:lang w:val="en-US" w:eastAsia="zh-CN"/>
        </w:rPr>
        <w:t xml:space="preserve">为确保项目的顺利实施和高效管理，评价工作在项目启动初期就已同步进行。评价工作利用人工影响天气作业信息上报系统相关数据，人影作业登记簿、弹药出入库登记表等，记录项目相关进展情况。</w:t>
      </w:r>
    </w:p>
    <w:p>
      <w:pPr>
        <w:spacing w:line="360" w:lineRule="auto"/>
        <w:ind w:firstLine="560"/>
        <w:rPr>
          <w:rFonts w:ascii="仿宋_GB2312" w:hint="eastAsia"/>
          <w:color w:val="auto"/>
          <w:highlight w:val="none"/>
          <w:lang w:eastAsia="zh-CN"/>
        </w:rPr>
      </w:pPr>
      <w:r>
        <w:rPr>
          <w:rFonts w:ascii="仿宋_GB2312" w:hint="eastAsia"/>
          <w:color w:val="auto"/>
          <w:highlight w:val="none"/>
        </w:rPr>
        <w:t xml:space="preserve">项目实现的产出情况</w:t>
      </w:r>
      <w:r>
        <w:rPr>
          <w:rFonts w:ascii="仿宋_GB2312" w:hint="eastAsia"/>
          <w:color w:val="auto"/>
          <w:highlight w:val="none"/>
          <w:lang w:eastAsia="zh-CN"/>
        </w:rPr>
        <w:t xml:space="preserve">：</w:t>
      </w:r>
      <w:r>
        <w:rPr>
          <w:rFonts w:ascii="仿宋_GB2312" w:hint="eastAsia"/>
          <w:color w:val="auto"/>
          <w:highlight w:val="none"/>
          <w:lang w:val="en-US" w:eastAsia="zh-CN"/>
        </w:rPr>
        <w:t xml:space="preserve">①2024年，全市共开展地面人工影响天气作业514次，发射火箭弹546枚，燃烧焰条700根。全年累计作业面积为1.2万平方公里，同比增长43%。在自然降水与人工增雨（雪）作业共同作用下，全年增加降水量1.2亿吨，同比增长150%。通过自然降水及人工增水共同作用，对作业弹药及装备物联网入网情况进行核实，确保入网率100％。</w:t>
      </w:r>
      <w:r>
        <w:rPr>
          <w:rFonts w:ascii="仿宋_GB2312" w:hint="default"/>
          <w:color w:val="auto"/>
          <w:highlight w:val="none"/>
          <w:lang w:val="en-US" w:eastAsia="zh-CN"/>
        </w:rPr>
        <w:t xml:space="preserve">完成人工影响天气安全管理平台数据填报，做好数据维护管理</w:t>
      </w:r>
      <w:r>
        <w:rPr>
          <w:rFonts w:ascii="仿宋_GB2312" w:hint="eastAsia"/>
          <w:color w:val="auto"/>
          <w:highlight w:val="none"/>
          <w:lang w:val="en-US" w:eastAsia="zh-CN"/>
        </w:rPr>
        <w:t xml:space="preserve">，完成作业点年度安全等级评定。对16部</w:t>
      </w:r>
      <w:r>
        <w:rPr>
          <w:rFonts w:ascii="仿宋_GB2312" w:hint="default"/>
          <w:color w:val="auto"/>
          <w:highlight w:val="none"/>
          <w:lang w:val="en-US" w:eastAsia="zh-CN"/>
        </w:rPr>
        <w:t xml:space="preserve">火箭作业系统</w:t>
      </w:r>
      <w:r>
        <w:rPr>
          <w:rFonts w:ascii="仿宋_GB2312" w:hint="eastAsia"/>
          <w:color w:val="auto"/>
          <w:highlight w:val="none"/>
          <w:lang w:val="en-US" w:eastAsia="zh-CN"/>
        </w:rPr>
        <w:t xml:space="preserve">进行</w:t>
      </w:r>
      <w:r>
        <w:rPr>
          <w:rFonts w:ascii="仿宋_GB2312" w:hint="default"/>
          <w:color w:val="auto"/>
          <w:highlight w:val="none"/>
          <w:lang w:val="en-US" w:eastAsia="zh-CN"/>
        </w:rPr>
        <w:t xml:space="preserve">年检，年检率达100%</w:t>
      </w:r>
      <w:r>
        <w:rPr>
          <w:rFonts w:ascii="仿宋_GB2312" w:hint="eastAsia"/>
          <w:color w:val="auto"/>
          <w:highlight w:val="none"/>
          <w:lang w:val="en-US" w:eastAsia="zh-CN"/>
        </w:rPr>
        <w:t xml:space="preserve">，对烟炉进行巡检并完成焰条的更换工作。</w:t>
      </w:r>
    </w:p>
    <w:p>
      <w:pPr>
        <w:spacing w:line="360" w:lineRule="auto"/>
        <w:ind w:firstLine="560"/>
        <w:rPr>
          <w:rFonts w:ascii="仿宋_GB2312" w:hint="eastAsia"/>
          <w:color w:val="auto"/>
          <w:highlight w:val="none"/>
          <w:lang w:eastAsia="zh-CN"/>
        </w:rPr>
      </w:pPr>
      <w:r>
        <w:rPr>
          <w:rFonts w:ascii="仿宋_GB2312" w:hint="eastAsia"/>
          <w:color w:val="auto"/>
          <w:highlight w:val="none"/>
        </w:rPr>
        <w:t xml:space="preserve">取得的效益情况</w:t>
      </w:r>
      <w:r>
        <w:rPr>
          <w:rFonts w:ascii="仿宋_GB2312" w:hint="eastAsia"/>
          <w:color w:val="auto"/>
          <w:highlight w:val="none"/>
          <w:lang w:eastAsia="zh-CN"/>
        </w:rPr>
        <w:t xml:space="preserve">：</w:t>
      </w:r>
      <w:r>
        <w:rPr>
          <w:rFonts w:ascii="仿宋_GB2312" w:hint="eastAsia"/>
          <w:color w:val="auto"/>
          <w:highlight w:val="none"/>
          <w:lang w:val="en-US" w:eastAsia="zh-CN"/>
        </w:rPr>
        <w:t xml:space="preserve">2024年，大西沟水库、乌拉泊水库及红雁池水库库容同比增长明显，根据乌鲁木齐市水业集团提供的数据，截止2024年12月31日，三大水库分别增加库容1188万方、570万方及3177万方。</w:t>
      </w:r>
    </w:p>
    <w:p>
      <w:pPr>
        <w:spacing w:line="360" w:lineRule="auto"/>
        <w:ind w:firstLine="560"/>
        <w:rPr>
          <w:rFonts w:ascii="仿宋_GB2312" w:hint="eastAsia"/>
          <w:color w:val="auto"/>
          <w:highlight w:val="none"/>
          <w:lang w:eastAsia="zh-CN"/>
        </w:rPr>
      </w:pPr>
      <w:r>
        <w:rPr>
          <w:rFonts w:ascii="仿宋_GB2312" w:hint="eastAsia"/>
          <w:color w:val="auto"/>
          <w:highlight w:val="none"/>
        </w:rPr>
        <w:t xml:space="preserve">主要经验及做法</w:t>
      </w:r>
      <w:r>
        <w:rPr>
          <w:rFonts w:ascii="仿宋_GB2312" w:hint="eastAsia"/>
          <w:color w:val="auto"/>
          <w:highlight w:val="none"/>
          <w:lang w:eastAsia="zh-CN"/>
        </w:rPr>
        <w:t xml:space="preserve">：</w:t>
      </w:r>
      <w:r>
        <w:rPr>
          <w:rFonts w:ascii="仿宋_GB2312" w:hAnsi="仿宋" w:cs="宋体" w:hint="eastAsia"/>
          <w:color w:val="auto"/>
          <w:kern w:val="0"/>
          <w:szCs w:val="28"/>
          <w:highlight w:val="none"/>
          <w:lang w:val="en-US" w:eastAsia="zh-CN"/>
        </w:rPr>
        <w:t xml:space="preserve">1.加强对全市人影工作的组织领导。</w:t>
      </w:r>
      <w:r>
        <w:rPr>
          <w:rFonts w:ascii="仿宋_GB2312" w:hAnsi="仿宋" w:cs="宋体" w:hint="default"/>
          <w:color w:val="auto"/>
          <w:kern w:val="0"/>
          <w:szCs w:val="28"/>
          <w:highlight w:val="none"/>
          <w:lang w:val="en-US" w:eastAsia="zh-CN"/>
        </w:rPr>
        <w:t xml:space="preserve">充分发挥</w:t>
      </w:r>
      <w:r>
        <w:rPr>
          <w:rFonts w:ascii="仿宋_GB2312" w:hAnsi="仿宋" w:cs="宋体" w:hint="eastAsia"/>
          <w:color w:val="auto"/>
          <w:kern w:val="0"/>
          <w:szCs w:val="28"/>
          <w:highlight w:val="none"/>
          <w:lang w:val="en-US" w:eastAsia="zh-CN"/>
        </w:rPr>
        <w:t xml:space="preserve">乌鲁木齐市人工影响天气办公室</w:t>
      </w:r>
      <w:r>
        <w:rPr>
          <w:rFonts w:ascii="仿宋_GB2312" w:hAnsi="仿宋" w:cs="宋体" w:hint="default"/>
          <w:color w:val="auto"/>
          <w:kern w:val="0"/>
          <w:szCs w:val="28"/>
          <w:highlight w:val="none"/>
          <w:lang w:val="en-US" w:eastAsia="zh-CN"/>
        </w:rPr>
        <w:t xml:space="preserve">的职能和作用</w:t>
      </w:r>
      <w:r>
        <w:rPr>
          <w:rFonts w:ascii="仿宋_GB2312" w:hAnsi="仿宋" w:cs="宋体" w:hint="eastAsia"/>
          <w:color w:val="auto"/>
          <w:kern w:val="0"/>
          <w:szCs w:val="28"/>
          <w:highlight w:val="none"/>
          <w:lang w:val="en-US" w:eastAsia="zh-CN"/>
        </w:rPr>
        <w:t xml:space="preserve">，明确重点任务、工作职责和范围，细化保障措施。2.持续抓好常规人工增水作业，提高作业水平，提高人影作业在生态修复水库增蓄水等方面的作用3.加强安全生产管理、强化基础设施，确保人影作业的绝对安全。4.持续组织开展无人机增水科学实验，推动无人机人工增水作业应用业务化。5.强化科技创新，推进人影工作高质量发展。</w:t>
      </w:r>
    </w:p>
    <w:p>
      <w:pPr>
        <w:pStyle w:val="闻政-正文段落文字"/>
        <w:ind w:firstLine="560"/>
        <w:rPr>
          <w:rFonts w:ascii="仿宋_GB2312" w:hAnsi="仿宋" w:cs="宋体" w:hint="eastAsia"/>
          <w:color w:val="auto"/>
          <w:kern w:val="0"/>
          <w:szCs w:val="28"/>
          <w:highlight w:val="none"/>
          <w:lang w:val="en-US" w:eastAsia="zh-CN"/>
        </w:rPr>
      </w:pPr>
      <w:r>
        <w:rPr>
          <w:rFonts w:ascii="仿宋_GB2312" w:hint="eastAsia"/>
          <w:color w:val="auto"/>
          <w:highlight w:val="none"/>
        </w:rPr>
        <w:t xml:space="preserve">存在的问题及原因分析</w:t>
      </w:r>
      <w:r>
        <w:rPr>
          <w:rFonts w:ascii="仿宋_GB2312" w:hint="eastAsia"/>
          <w:color w:val="auto"/>
          <w:highlight w:val="none"/>
          <w:lang w:eastAsia="zh-CN"/>
        </w:rPr>
        <w:t xml:space="preserve">：</w:t>
      </w:r>
      <w:r>
        <w:rPr>
          <w:rFonts w:ascii="仿宋_GB2312" w:hAnsi="仿宋" w:cs="宋体" w:hint="eastAsia"/>
          <w:color w:val="auto"/>
          <w:kern w:val="0"/>
          <w:szCs w:val="28"/>
          <w:highlight w:val="none"/>
          <w:lang w:val="en-US" w:eastAsia="zh-CN"/>
        </w:rPr>
        <w:t xml:space="preserve">2024年市财政局专项经费拨付较慢，弹药、车辆、人影基地运行经费等必要开支仍然没有纳入预算，需要积极争取人影专项经费。</w:t>
      </w:r>
    </w:p>
    <w:p>
      <w:pPr>
        <w:pStyle w:val="闻政-正文段落文字"/>
        <w:ind w:firstLine="560"/>
        <w:rPr>
          <w:rFonts w:ascii="仿宋_GB2312" w:hint="eastAsia"/>
          <w:color w:val="auto"/>
          <w:highlight w:val="none"/>
        </w:rPr>
      </w:pPr>
      <w:r>
        <w:rPr>
          <w:rFonts w:ascii="仿宋_GB2312" w:hint="eastAsia"/>
          <w:color w:val="auto"/>
          <w:highlight w:val="none"/>
        </w:rPr>
        <w:t xml:space="preserve">综合性</w:t>
      </w:r>
      <w:r>
        <w:rPr>
          <w:rFonts w:ascii="仿宋_GB2312" w:hint="eastAsia"/>
          <w:color w:val="auto"/>
          <w:highlight w:val="none"/>
          <w:lang w:eastAsia="zh-CN"/>
        </w:rPr>
        <w:t xml:space="preserve">结论：</w:t>
      </w:r>
      <w:r>
        <w:rPr>
          <w:rFonts w:ascii="仿宋_GB2312" w:eastAsia="仿宋_GB2312" w:hAnsi="仿宋" w:cs="黑体" w:hint="eastAsia"/>
          <w:color w:val="auto"/>
          <w:kern w:val="2"/>
          <w:sz w:val="28"/>
          <w:szCs w:val="28"/>
          <w:highlight w:val="none"/>
          <w:lang w:val="en-US" w:eastAsia="zh-CN" w:bidi="ar-SA"/>
        </w:rPr>
        <w:t xml:space="preserve">流经乌鲁木齐上空的空中水汽资源较丰富，但空中水汽形成地面降水的自然转化率只有17.6%，比全国平均值少一半左右，开发潜力巨大。人工增水是一项比较成熟的技术，国内外科学研究和实验证明人工增水平均效率为15％，</w:t>
      </w:r>
      <w:r>
        <w:rPr>
          <w:rFonts w:ascii="仿宋_GB2312" w:eastAsia="仿宋_GB2312" w:hAnsi="仿宋" w:cs="宋体" w:hint="eastAsia"/>
          <w:color w:val="auto"/>
          <w:kern w:val="0"/>
          <w:sz w:val="28"/>
          <w:szCs w:val="28"/>
          <w:highlight w:val="none"/>
          <w:lang w:val="en-US" w:eastAsia="zh-CN" w:bidi="ar-SA"/>
        </w:rPr>
        <w:t xml:space="preserve">投入产出比为1：30，是一项投资少，见效快，增加水资源的有效途径。</w:t>
      </w:r>
      <w:r>
        <w:rPr>
          <w:rFonts w:ascii="仿宋_GB2312" w:hAnsi="仿宋" w:cs="宋体" w:hint="eastAsia"/>
          <w:color w:val="auto"/>
          <w:kern w:val="0"/>
          <w:sz w:val="28"/>
          <w:szCs w:val="28"/>
          <w:highlight w:val="none"/>
          <w:lang w:val="en-US" w:eastAsia="zh-CN" w:bidi="ar-SA"/>
        </w:rPr>
        <w:t xml:space="preserve">乌鲁木齐市人工影响天气办公室以</w:t>
      </w:r>
      <w:r>
        <w:rPr>
          <w:rFonts w:ascii="仿宋_GB2312" w:eastAsia="仿宋_GB2312" w:hAnsi="仿宋" w:cs="宋体" w:hint="eastAsia"/>
          <w:color w:val="auto"/>
          <w:kern w:val="0"/>
          <w:sz w:val="28"/>
          <w:szCs w:val="28"/>
          <w:highlight w:val="none"/>
          <w:lang w:val="en-US" w:eastAsia="zh-CN" w:bidi="ar-SA"/>
        </w:rPr>
        <w:t xml:space="preserve">不放过任何一次</w:t>
      </w:r>
      <w:r>
        <w:rPr>
          <w:rFonts w:ascii="仿宋_GB2312" w:hAnsi="仿宋" w:cs="宋体" w:hint="eastAsia"/>
          <w:color w:val="auto"/>
          <w:kern w:val="0"/>
          <w:sz w:val="28"/>
          <w:szCs w:val="28"/>
          <w:highlight w:val="none"/>
          <w:lang w:val="en-US" w:eastAsia="zh-CN" w:bidi="ar-SA"/>
        </w:rPr>
        <w:t xml:space="preserve">有利天气过程的工作目标，较好的完成了全年的工作目标</w:t>
      </w:r>
      <w:r>
        <w:rPr>
          <w:rFonts w:ascii="仿宋_GB2312" w:eastAsia="仿宋_GB2312" w:hAnsi="仿宋" w:cs="宋体" w:hint="eastAsia"/>
          <w:color w:val="auto"/>
          <w:kern w:val="0"/>
          <w:sz w:val="28"/>
          <w:szCs w:val="28"/>
          <w:highlight w:val="none"/>
          <w:lang w:val="en-US" w:eastAsia="zh-CN" w:bidi="ar-SA"/>
        </w:rPr>
        <w:t xml:space="preserve">。</w:t>
      </w:r>
    </w:p>
    <w:p>
      <w:pPr>
        <w:pStyle w:val="Heading2"/>
        <w:ind w:firstLine="643"/>
        <w:rPr>
          <w:rFonts w:ascii="仿宋" w:eastAsia="仿宋" w:hAnsi="仿宋"/>
          <w:color w:val="auto"/>
          <w:highlight w:val="none"/>
          <w:lang w:bidi="en-US"/>
        </w:rPr>
      </w:pPr>
      <w:bookmarkStart w:id="19" w:name="_Toc165277231"/>
      <w:bookmarkStart w:id="20" w:name="_Toc67911606"/>
      <w:bookmarkStart w:id="21" w:name="_Hlk67586765"/>
      <w:r>
        <w:rPr>
          <w:rFonts w:ascii="仿宋" w:eastAsia="仿宋" w:hAnsi="仿宋" w:hint="eastAsia"/>
          <w:color w:val="auto"/>
          <w:highlight w:val="none"/>
          <w:lang w:bidi="en-US"/>
        </w:rPr>
        <w:t xml:space="preserve">（二）绩效评价原则、指标体系、方法及标准</w:t>
      </w:r>
      <w:bookmarkEnd w:id="19"/>
      <w:bookmarkEnd w:id="20"/>
      <w:bookmarkEnd w:id="21"/>
    </w:p>
    <w:p>
      <w:pPr>
        <w:pStyle w:val="Heading3"/>
        <w:ind w:firstLine="643"/>
        <w:rPr>
          <w:color w:val="auto"/>
          <w:highlight w:val="none"/>
        </w:rPr>
      </w:pPr>
      <w:bookmarkStart w:id="22" w:name="_Toc165277232"/>
      <w:r>
        <w:rPr>
          <w:rFonts w:hint="eastAsia"/>
          <w:color w:val="auto"/>
          <w:highlight w:val="none"/>
        </w:rPr>
        <w:t xml:space="preserve">1</w:t>
      </w:r>
      <w:r>
        <w:rPr>
          <w:color w:val="auto"/>
          <w:highlight w:val="none"/>
        </w:rPr>
        <w:t xml:space="preserve">.</w:t>
      </w:r>
      <w:r>
        <w:rPr>
          <w:rFonts w:hint="eastAsia"/>
          <w:color w:val="auto"/>
          <w:highlight w:val="none"/>
        </w:rPr>
        <w:t xml:space="preserve">评价原则</w:t>
      </w:r>
      <w:bookmarkEnd w:id="22"/>
    </w:p>
    <w:p>
      <w:pPr>
        <w:spacing w:line="360" w:lineRule="auto"/>
        <w:ind w:firstLine="560"/>
        <w:rPr>
          <w:rFonts w:ascii="仿宋_GB2312" w:hint="eastAsia"/>
          <w:color w:val="auto"/>
          <w:highlight w:val="none"/>
          <w:lang w:eastAsia="zh-CN"/>
        </w:rPr>
      </w:pPr>
      <w:r>
        <w:rPr>
          <w:rFonts w:ascii="仿宋_GB2312" w:hint="eastAsia"/>
          <w:color w:val="auto"/>
          <w:highlight w:val="none"/>
          <w:lang w:eastAsia="zh-CN"/>
        </w:rPr>
        <w:t xml:space="preserve">（一）科学公正。绩效评价应当运用科学合理的方法，按照规范的程序，对项目绩效进行客观、公正的反映。</w:t>
      </w:r>
    </w:p>
    <w:p>
      <w:pPr>
        <w:spacing w:line="360" w:lineRule="auto"/>
        <w:ind w:firstLine="560"/>
        <w:rPr>
          <w:rFonts w:ascii="仿宋_GB2312" w:hint="eastAsia"/>
          <w:color w:val="auto"/>
          <w:highlight w:val="none"/>
          <w:lang w:eastAsia="zh-CN"/>
        </w:rPr>
      </w:pPr>
      <w:r>
        <w:rPr>
          <w:rFonts w:ascii="仿宋_GB2312" w:hint="eastAsia"/>
          <w:color w:val="auto"/>
          <w:highlight w:val="none"/>
          <w:lang w:eastAsia="zh-CN"/>
        </w:rPr>
        <w:t xml:space="preserve">（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360" w:lineRule="auto"/>
        <w:ind w:firstLine="560"/>
        <w:rPr>
          <w:rFonts w:ascii="仿宋_GB2312" w:hint="eastAsia"/>
          <w:color w:val="auto"/>
          <w:highlight w:val="none"/>
          <w:lang w:eastAsia="zh-CN"/>
        </w:rPr>
      </w:pPr>
      <w:r>
        <w:rPr>
          <w:rFonts w:ascii="仿宋_GB2312" w:hint="eastAsia"/>
          <w:color w:val="auto"/>
          <w:highlight w:val="none"/>
          <w:lang w:eastAsia="zh-CN"/>
        </w:rPr>
        <w:t xml:space="preserve">（三）激励约束。绩效评价结果应与预算安排、政策调整、改进管理实质性挂钩，体现奖优罚劣和激励相容导向，有效要安排、低效要压减、无效要问责。</w:t>
      </w:r>
    </w:p>
    <w:p>
      <w:pPr>
        <w:spacing w:line="360" w:lineRule="auto"/>
        <w:ind w:firstLine="560"/>
        <w:rPr>
          <w:rFonts w:ascii="仿宋_GB2312" w:hint="eastAsia"/>
          <w:color w:val="auto"/>
          <w:highlight w:val="none"/>
          <w:lang w:eastAsia="zh-CN"/>
        </w:rPr>
      </w:pPr>
      <w:r>
        <w:rPr>
          <w:rFonts w:ascii="仿宋_GB2312" w:hint="eastAsia"/>
          <w:color w:val="auto"/>
          <w:highlight w:val="none"/>
          <w:lang w:eastAsia="zh-CN"/>
        </w:rPr>
        <w:t xml:space="preserve">（四）公开透明。绩效评价结果应依法依规公开，并自觉接受社会监督。</w:t>
      </w:r>
    </w:p>
    <w:p>
      <w:pPr>
        <w:pStyle w:val="Heading3"/>
        <w:ind w:firstLine="643"/>
        <w:rPr>
          <w:color w:val="auto"/>
          <w:highlight w:val="none"/>
        </w:rPr>
      </w:pPr>
      <w:bookmarkStart w:id="23" w:name="_Toc165277233"/>
      <w:r>
        <w:rPr>
          <w:color w:val="auto"/>
          <w:highlight w:val="none"/>
        </w:rPr>
        <w:t xml:space="preserve">2.</w:t>
      </w:r>
      <w:r>
        <w:rPr>
          <w:rFonts w:hint="eastAsia"/>
          <w:color w:val="auto"/>
          <w:highlight w:val="none"/>
        </w:rPr>
        <w:t xml:space="preserve">评价指标体系</w:t>
      </w:r>
      <w:bookmarkEnd w:id="23"/>
    </w:p>
    <w:p>
      <w:pPr>
        <w:spacing w:line="360" w:lineRule="auto"/>
        <w:ind w:firstLine="560"/>
        <w:rPr>
          <w:rFonts w:ascii="仿宋_GB2312"/>
          <w:color w:val="auto"/>
          <w:highlight w:val="none"/>
        </w:rPr>
      </w:pPr>
      <w:r>
        <w:rPr>
          <w:rFonts w:ascii="仿宋_GB2312" w:hint="eastAsia"/>
          <w:color w:val="auto"/>
          <w:highlight w:val="none"/>
        </w:rPr>
        <w:t xml:space="preserve">绩效评价指标体系作为衡量绩效目标实现程度的考核工具，一般遵循以下原则：</w:t>
      </w:r>
    </w:p>
    <w:p>
      <w:pPr>
        <w:spacing w:line="360" w:lineRule="auto"/>
        <w:ind w:firstLine="560"/>
        <w:rPr>
          <w:rFonts w:ascii="仿宋_GB2312"/>
          <w:color w:val="auto"/>
          <w:highlight w:val="none"/>
        </w:rPr>
      </w:pPr>
      <w:r>
        <w:rPr>
          <w:rFonts w:ascii="仿宋_GB2312" w:hint="eastAsia"/>
          <w:color w:val="auto"/>
          <w:highlight w:val="none"/>
        </w:rPr>
        <w:t xml:space="preserve">（1）相关性原则：绩效评价指标应当与绩效目标有直接的联系，能够恰当反映目标的实现程度。</w:t>
      </w:r>
    </w:p>
    <w:p>
      <w:pPr>
        <w:spacing w:line="360" w:lineRule="auto"/>
        <w:ind w:firstLine="560"/>
        <w:rPr>
          <w:rFonts w:ascii="仿宋_GB2312"/>
          <w:color w:val="auto"/>
          <w:highlight w:val="none"/>
        </w:rPr>
      </w:pPr>
      <w:r>
        <w:rPr>
          <w:rFonts w:ascii="仿宋_GB2312" w:hint="eastAsia"/>
          <w:color w:val="auto"/>
          <w:highlight w:val="none"/>
        </w:rPr>
        <w:t xml:space="preserve">（2）重要性原则：应当优先使用最具评价对象代表性、最能反映评价要求的核心指标。</w:t>
      </w:r>
    </w:p>
    <w:p>
      <w:pPr>
        <w:spacing w:line="360" w:lineRule="auto"/>
        <w:ind w:firstLine="560"/>
        <w:rPr>
          <w:rFonts w:ascii="仿宋_GB2312"/>
          <w:color w:val="auto"/>
          <w:highlight w:val="none"/>
        </w:rPr>
      </w:pPr>
      <w:r>
        <w:rPr>
          <w:rFonts w:ascii="仿宋_GB2312" w:hint="eastAsia"/>
          <w:color w:val="auto"/>
          <w:highlight w:val="none"/>
        </w:rPr>
        <w:t xml:space="preserve">（3）可比性原则：对同类评价对象要设定共性的绩效评价指标，以便于评价结果可以相互比较。</w:t>
      </w:r>
    </w:p>
    <w:p>
      <w:pPr>
        <w:spacing w:line="360" w:lineRule="auto"/>
        <w:ind w:firstLine="560"/>
        <w:rPr>
          <w:rFonts w:ascii="仿宋_GB2312"/>
          <w:color w:val="auto"/>
          <w:highlight w:val="none"/>
        </w:rPr>
      </w:pPr>
      <w:r>
        <w:rPr>
          <w:rFonts w:ascii="仿宋_GB2312" w:hint="eastAsia"/>
          <w:color w:val="auto"/>
          <w:highlight w:val="none"/>
        </w:rPr>
        <w:t xml:space="preserve">（4）系统性原则：绩效评价指标的设置应当将定量指标与定性指标相结合，能系统反映财政支出所产生的社会效益、经济效益和可持续影响等。</w:t>
      </w:r>
    </w:p>
    <w:p>
      <w:pPr>
        <w:spacing w:line="360" w:lineRule="auto"/>
        <w:ind w:firstLine="560"/>
        <w:rPr>
          <w:rFonts w:ascii="仿宋_GB2312"/>
          <w:color w:val="auto"/>
          <w:highlight w:val="none"/>
        </w:rPr>
      </w:pPr>
      <w:r>
        <w:rPr>
          <w:rFonts w:ascii="仿宋_GB2312" w:hint="eastAsia"/>
          <w:color w:val="auto"/>
          <w:highlight w:val="none"/>
        </w:rPr>
        <w:t xml:space="preserve">（5）经济性原则：绩效评价指标设计应当通俗易懂、简便易行，数据的获得应当考虑现实条件和可操作性，符合成本效益原则。</w:t>
      </w:r>
    </w:p>
    <w:p>
      <w:pPr>
        <w:spacing w:line="360" w:lineRule="auto"/>
        <w:ind w:firstLine="560"/>
        <w:rPr>
          <w:rFonts w:ascii="仿宋_GB2312" w:hint="eastAsia"/>
          <w:color w:val="auto"/>
          <w:highlight w:val="none"/>
        </w:rPr>
      </w:pPr>
      <w:r>
        <w:rPr>
          <w:rFonts w:ascii="仿宋_GB2312" w:hint="eastAsia"/>
          <w:color w:val="auto"/>
          <w:highlight w:val="none"/>
        </w:rPr>
        <w:t xml:space="preserve">本项目的评价指标体系建立如下表所示。</w:t>
      </w:r>
    </w:p>
    <w:p>
      <w:pPr>
        <w:spacing w:line="360" w:lineRule="auto"/>
        <w:ind w:firstLine="560"/>
        <w:rPr>
          <w:rFonts w:ascii="仿宋_GB2312" w:hint="eastAsia"/>
          <w:color w:val="auto"/>
          <w:highlight w:val="none"/>
        </w:rPr>
      </w:pP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sectPr>
          <w:headerReference w:type="default" r:id="rId9"/>
          <w:footerReference w:type="default" r:id="rId10"/>
          <w:pgSz w:w="11906" w:h="16838" w:orient="portrait"/>
          <w:pgMar w:top="1440" w:right="1800" w:bottom="1440" w:left="1800" w:header="992" w:footer="992" w:gutter="0"/>
          <w:pgBorders/>
          <w:pgNumType w:start="1"/>
          <w:cols w:num="1" w:space="425">
            <w:col w:w="8306" w:space="425"/>
          </w:cols>
          <w:docGrid w:type="lines" w:linePitch="381" w:charSpace="0"/>
        </w:sectPr>
      </w:pPr>
    </w:p>
    <w:p>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ascii="仿宋_GB2312" w:hint="eastAsia"/>
          <w:b/>
          <w:bCs/>
          <w:color w:val="auto"/>
          <w:highlight w:val="none"/>
        </w:rPr>
        <w:t xml:space="preserve">项目支出绩效评价指标体系</w:t>
      </w:r>
    </w:p>
    <w:tbl>
      <w:tblPr>
        <w:tblStyle w:val="NormalTabl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firstRow="0" w:lastRow="0" w:firstColumn="0" w:lastColumn="0" w:noHBand="1" w:noVBand="1"/>
      </w:tblPr>
      <w:tblGrid>
        <w:gridCol w:w="1155"/>
        <w:gridCol w:w="1199"/>
        <w:gridCol w:w="1628"/>
        <w:gridCol w:w="2572"/>
        <w:gridCol w:w="7341"/>
      </w:tblGrid>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692"/>
          <w:tblHeader/>
          <w:jc w:val="center"/>
        </w:trPr>
        <w:tc>
          <w:tcPr>
            <w:tcW w:w="1155" w:type="dxa"/>
            <w:tcBorders>
              <w:tl2br w:val="nil"/>
              <w:tr2bl w:val="nil"/>
            </w:tcBorders>
            <w:shd w:val="clear" w:color="auto" w:fill="D0CECE"/>
            <w:vAlign w:val="center"/>
          </w:tcPr>
          <w:p>
            <w:pPr>
              <w:widowControl/>
              <w:ind w:firstLine="0" w:firstLineChars="0"/>
              <w:jc w:val="center"/>
              <w:rPr>
                <w:rFonts w:ascii="宋体" w:eastAsia="宋体" w:hAnsi="宋体" w:cs="宋体"/>
                <w:b/>
                <w:bCs/>
                <w:color w:val="auto"/>
                <w:kern w:val="0"/>
                <w:sz w:val="22"/>
                <w:highlight w:val="none"/>
              </w:rPr>
            </w:pPr>
            <w:r>
              <w:rPr>
                <w:rFonts w:ascii="宋体" w:eastAsia="宋体" w:hAnsi="宋体" w:cs="宋体" w:hint="eastAsia"/>
                <w:b/>
                <w:bCs/>
                <w:color w:val="auto"/>
                <w:kern w:val="0"/>
                <w:sz w:val="22"/>
                <w:highlight w:val="none"/>
              </w:rPr>
              <w:t xml:space="preserve">一级指标</w:t>
            </w:r>
          </w:p>
        </w:tc>
        <w:tc>
          <w:tcPr>
            <w:tcW w:w="1199" w:type="dxa"/>
            <w:tcBorders>
              <w:tl2br w:val="nil"/>
              <w:tr2bl w:val="nil"/>
            </w:tcBorders>
            <w:shd w:val="clear" w:color="auto" w:fill="D0CECE"/>
            <w:vAlign w:val="center"/>
          </w:tcPr>
          <w:p>
            <w:pPr>
              <w:widowControl/>
              <w:ind w:firstLine="0" w:firstLineChars="0"/>
              <w:jc w:val="center"/>
              <w:rPr>
                <w:rFonts w:ascii="宋体" w:eastAsia="宋体" w:hAnsi="宋体" w:cs="宋体"/>
                <w:b/>
                <w:bCs/>
                <w:color w:val="auto"/>
                <w:kern w:val="0"/>
                <w:sz w:val="22"/>
                <w:highlight w:val="none"/>
              </w:rPr>
            </w:pPr>
            <w:r>
              <w:rPr>
                <w:rFonts w:ascii="宋体" w:eastAsia="宋体" w:hAnsi="宋体" w:cs="宋体" w:hint="eastAsia"/>
                <w:b/>
                <w:bCs/>
                <w:color w:val="auto"/>
                <w:kern w:val="0"/>
                <w:sz w:val="22"/>
                <w:highlight w:val="none"/>
              </w:rPr>
              <w:t xml:space="preserve">二级指标</w:t>
            </w:r>
          </w:p>
        </w:tc>
        <w:tc>
          <w:tcPr>
            <w:tcW w:w="1628" w:type="dxa"/>
            <w:tcBorders>
              <w:tl2br w:val="nil"/>
              <w:tr2bl w:val="nil"/>
            </w:tcBorders>
            <w:shd w:val="clear" w:color="auto" w:fill="D0CECE"/>
            <w:vAlign w:val="center"/>
          </w:tcPr>
          <w:p>
            <w:pPr>
              <w:widowControl/>
              <w:ind w:firstLine="0" w:firstLineChars="0"/>
              <w:jc w:val="center"/>
              <w:rPr>
                <w:rFonts w:ascii="宋体" w:eastAsia="宋体" w:hAnsi="宋体" w:cs="宋体"/>
                <w:b/>
                <w:bCs/>
                <w:color w:val="auto"/>
                <w:kern w:val="0"/>
                <w:sz w:val="22"/>
                <w:highlight w:val="none"/>
              </w:rPr>
            </w:pPr>
            <w:r>
              <w:rPr>
                <w:rFonts w:ascii="宋体" w:eastAsia="宋体" w:hAnsi="宋体" w:cs="宋体" w:hint="eastAsia"/>
                <w:b/>
                <w:bCs/>
                <w:color w:val="auto"/>
                <w:kern w:val="0"/>
                <w:sz w:val="22"/>
                <w:highlight w:val="none"/>
              </w:rPr>
              <w:t xml:space="preserve">三级指标</w:t>
            </w:r>
          </w:p>
        </w:tc>
        <w:tc>
          <w:tcPr>
            <w:tcW w:w="2572" w:type="dxa"/>
            <w:tcBorders>
              <w:tl2br w:val="nil"/>
              <w:tr2bl w:val="nil"/>
            </w:tcBorders>
            <w:shd w:val="clear" w:color="auto" w:fill="D0CECE"/>
            <w:vAlign w:val="center"/>
          </w:tcPr>
          <w:p>
            <w:pPr>
              <w:widowControl/>
              <w:ind w:firstLine="0" w:firstLineChars="0"/>
              <w:jc w:val="center"/>
              <w:rPr>
                <w:rFonts w:ascii="宋体" w:eastAsia="宋体" w:hAnsi="宋体" w:cs="宋体"/>
                <w:b/>
                <w:bCs/>
                <w:color w:val="auto"/>
                <w:kern w:val="0"/>
                <w:sz w:val="22"/>
                <w:highlight w:val="none"/>
              </w:rPr>
            </w:pPr>
            <w:r>
              <w:rPr>
                <w:rFonts w:ascii="宋体" w:eastAsia="宋体" w:hAnsi="宋体" w:cs="宋体" w:hint="eastAsia"/>
                <w:b/>
                <w:bCs/>
                <w:color w:val="auto"/>
                <w:kern w:val="0"/>
                <w:sz w:val="22"/>
                <w:highlight w:val="none"/>
              </w:rPr>
              <w:t xml:space="preserve">指标解释</w:t>
            </w:r>
          </w:p>
        </w:tc>
        <w:tc>
          <w:tcPr>
            <w:tcW w:w="7341" w:type="dxa"/>
            <w:tcBorders>
              <w:tl2br w:val="nil"/>
              <w:tr2bl w:val="nil"/>
            </w:tcBorders>
            <w:shd w:val="clear" w:color="auto" w:fill="D0CECE"/>
            <w:vAlign w:val="center"/>
          </w:tcPr>
          <w:p>
            <w:pPr>
              <w:widowControl/>
              <w:ind w:firstLine="0" w:firstLineChars="0"/>
              <w:jc w:val="center"/>
              <w:rPr>
                <w:rFonts w:ascii="宋体" w:eastAsia="宋体" w:hAnsi="宋体" w:cs="宋体"/>
                <w:b/>
                <w:bCs/>
                <w:color w:val="auto"/>
                <w:kern w:val="0"/>
                <w:sz w:val="22"/>
                <w:highlight w:val="none"/>
              </w:rPr>
            </w:pPr>
            <w:r>
              <w:rPr>
                <w:rFonts w:ascii="宋体" w:eastAsia="宋体" w:hAnsi="宋体" w:cs="宋体" w:hint="eastAsia"/>
                <w:b/>
                <w:bCs/>
                <w:color w:val="auto"/>
                <w:kern w:val="0"/>
                <w:sz w:val="22"/>
                <w:highlight w:val="none"/>
              </w:rPr>
              <w:t xml:space="preserve">指标说明</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318"/>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项目立项</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立项依据</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充分性</w:t>
            </w:r>
          </w:p>
        </w:tc>
        <w:tc>
          <w:tcPr>
            <w:tcW w:w="2572"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①项目立项是否符合国家法律法规、国民经济发展规划和相关政策；</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②项目立项是否符合行业发展规划和政策要求；</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③项目立项是否与部门职责范围相符，</w:t>
            </w:r>
            <w:r>
              <w:rPr>
                <w:rFonts w:ascii="宋体" w:eastAsia="宋体" w:hAnsi="宋体" w:cs="宋体" w:hint="eastAsia"/>
                <w:color w:val="auto"/>
                <w:kern w:val="0"/>
                <w:sz w:val="22"/>
                <w:highlight w:val="none"/>
                <w:lang w:val="en-US" w:eastAsia="zh-CN"/>
              </w:rPr>
              <w:t xml:space="preserve">属于部门</w:t>
            </w:r>
            <w:r>
              <w:rPr>
                <w:rFonts w:ascii="宋体" w:eastAsia="宋体" w:hAnsi="宋体" w:cs="宋体" w:hint="eastAsia"/>
                <w:color w:val="auto"/>
                <w:kern w:val="0"/>
                <w:sz w:val="22"/>
                <w:highlight w:val="none"/>
              </w:rPr>
              <w:t xml:space="preserve">履职所需；</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④项目是否属于公共财政支持范围，是否符合中央、地方事权支出责任划分原则；</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⑤项目是否与相关部门同类项目或部门内部相关项目重复。</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640"/>
          <w:jc w:val="center"/>
        </w:trPr>
        <w:tc>
          <w:tcPr>
            <w:tcW w:w="1155"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立项程序</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规范性</w:t>
            </w:r>
          </w:p>
        </w:tc>
        <w:tc>
          <w:tcPr>
            <w:tcW w:w="2572"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①项目是否按照规定的程序申请设立；</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②审批文件、材料是否符合相关要求；</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③事前是否已经过必要的可行性研究、专家论证、风险评估、绩效评估、集体决策。</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919"/>
          <w:jc w:val="center"/>
        </w:trPr>
        <w:tc>
          <w:tcPr>
            <w:tcW w:w="1155"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绩效目标</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绩效目标</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合理性</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（如未设定预算绩效目标，也可考核其他工作任务目标）</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①项目是否有绩效目标；</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②项目绩效目标与实际工作内容是否具有相关性；</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③项目预期产出效益和效果是否符合正常的业绩水平；</w:t>
            </w:r>
          </w:p>
          <w:p>
            <w:pPr>
              <w:widowControl/>
              <w:ind w:firstLine="0" w:firstLineChars="0"/>
              <w:jc w:val="left"/>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④是否与预算确定的项目投资额或资金量相匹配。</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464"/>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决策</w:t>
            </w:r>
          </w:p>
        </w:tc>
        <w:tc>
          <w:tcPr>
            <w:tcW w:w="1199"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绩效目标</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绩效指标</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明确性</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①是否将项目绩效目标细化分解为具体的绩效指标；</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②是否通过清晰、可衡量的指标值予以体现；</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③是否与项目目标任务数或计划数相对应。</w:t>
            </w:r>
            <w:r>
              <w:rPr>
                <w:rFonts w:ascii="宋体" w:eastAsia="宋体" w:hAnsi="宋体" w:cs="宋体" w:hint="eastAsia"/>
                <w:color w:val="auto"/>
                <w:kern w:val="0"/>
                <w:sz w:val="22"/>
                <w:highlight w:val="none"/>
              </w:rPr>
              <w:br/>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942"/>
          <w:jc w:val="center"/>
        </w:trPr>
        <w:tc>
          <w:tcPr>
            <w:tcW w:w="1155"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资金投入</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预算编制</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科学性</w:t>
            </w:r>
          </w:p>
        </w:tc>
        <w:tc>
          <w:tcPr>
            <w:tcW w:w="2572"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①预算编制是否经过科学论证；</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②预算内容与项目内容是否匹配；</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③预算额度测算依据是否充分，是否按照标准编制；</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④预算确定的项目投资额或资金量是否与工作任务相匹配。</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706"/>
          <w:jc w:val="center"/>
        </w:trPr>
        <w:tc>
          <w:tcPr>
            <w:tcW w:w="1155"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资金分配</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合理性</w:t>
            </w:r>
          </w:p>
        </w:tc>
        <w:tc>
          <w:tcPr>
            <w:tcW w:w="2572"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①预算资金分配依据是否充分；</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②资金分配额度是否合理，与项目单位或地方实际是否相适应。</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415"/>
          <w:jc w:val="center"/>
        </w:trPr>
        <w:tc>
          <w:tcPr>
            <w:tcW w:w="1155" w:type="dxa"/>
            <w:vMerge w:val="restart"/>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资金管理</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资金到位率</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资金到位率=（实际到位资金/预算资金）×100%。</w:t>
            </w:r>
          </w:p>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实际到位资金：一定时期（本年度或项目期）内落实到具体项目的资金。</w:t>
            </w:r>
          </w:p>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预算资金：一定时期（本年度或项目期）内预算安排到具体项目的资金。</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320"/>
          <w:jc w:val="center"/>
        </w:trPr>
        <w:tc>
          <w:tcPr>
            <w:tcW w:w="1155"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预算执行率</w:t>
            </w:r>
          </w:p>
        </w:tc>
        <w:tc>
          <w:tcPr>
            <w:tcW w:w="2572"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预算执行率=（实际支出资金/实际到位资金）×100%。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实际支出资金：一定时期（本年度或项目期）内项目实际拨付的资金。</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076"/>
          <w:jc w:val="center"/>
        </w:trPr>
        <w:tc>
          <w:tcPr>
            <w:tcW w:w="1155" w:type="dxa"/>
            <w:vMerge w:val="restart"/>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过程</w:t>
            </w:r>
          </w:p>
        </w:tc>
        <w:tc>
          <w:tcPr>
            <w:tcW w:w="1199"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资金管理</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资金使用</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合规性</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①是否符合国家财经法规和财务管理制度以及有关专项资金管理办法的规定；</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②资金的拨付是否有完整的审批程序和手续；</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③是否符合项目预算批复或合同规定的用途；</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④是否存在截留、挤占、挪用、虚列支出等情况。</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797"/>
          <w:jc w:val="center"/>
        </w:trPr>
        <w:tc>
          <w:tcPr>
            <w:tcW w:w="1155" w:type="dxa"/>
            <w:vMerge/>
            <w:tcBorders>
              <w:tl2br w:val="nil"/>
              <w:tr2bl w:val="nil"/>
            </w:tcBorders>
            <w:shd w:val="clear" w:color="auto" w:fill="FFFFFF"/>
            <w:vAlign w:val="center"/>
          </w:tcPr>
          <w:p>
            <w:pPr>
              <w:ind w:firstLine="0" w:firstLineChars="0"/>
              <w:jc w:val="center"/>
              <w:rPr>
                <w:rFonts w:ascii="宋体" w:eastAsia="宋体" w:hAnsi="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组织实施</w:t>
            </w: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管理制度</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健全性</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①是否已制定或具有相应的财务和业务管理制度；</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②财务和业务管理制度是否合法、合规、完整。</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769"/>
          <w:jc w:val="center"/>
        </w:trPr>
        <w:tc>
          <w:tcPr>
            <w:tcW w:w="1155"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制度执行</w:t>
            </w:r>
          </w:p>
          <w:p>
            <w:pPr>
              <w:widowControl/>
              <w:ind w:firstLine="0" w:firstLineChars="0"/>
              <w:jc w:val="center"/>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有效性</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评价要点：</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①是否遵守相关法律法规和相关管理规定；</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②项目调整及支出调整手续是否完备；</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③项目合同书、验收报告、技术鉴定等资料是否齐全并及时归档；</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④项目实施的人员条件、场地设备、信息支撑等是否落实到位。</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640"/>
          <w:jc w:val="center"/>
        </w:trPr>
        <w:tc>
          <w:tcPr>
            <w:tcW w:w="1155" w:type="dxa"/>
            <w:vMerge w:val="restart"/>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w:t>
            </w:r>
          </w:p>
        </w:tc>
        <w:tc>
          <w:tcPr>
            <w:tcW w:w="1199" w:type="dxa"/>
            <w:vMerge w:val="restart"/>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产出数量</w:t>
            </w:r>
          </w:p>
        </w:tc>
        <w:tc>
          <w:tcPr>
            <w:tcW w:w="1628" w:type="dxa"/>
            <w:tcBorders>
              <w:tl2br w:val="nil"/>
              <w:tr2bl w:val="nil"/>
            </w:tcBorders>
            <w:shd w:val="clear" w:color="auto" w:fill="FFFFFF"/>
          </w:tcPr>
          <w:p>
            <w:pPr>
              <w:widowControl/>
              <w:ind w:firstLine="0" w:firstLineChars="0"/>
              <w:jc w:val="center"/>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本年度开展人工影响天气增水作业次数</w:t>
            </w:r>
          </w:p>
        </w:tc>
        <w:tc>
          <w:tcPr>
            <w:tcW w:w="2572" w:type="dxa"/>
            <w:vMerge w:val="restart"/>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实际完成率=（实际产出数/计划产出数）×100%。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实际产出数：一定时期（本年度或项目期）内项目实际产出的产品或提供的服务数量。</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计划产出数：项目绩效目标确定的在一定时期（本年度或项目期）内计划产出的产品或提供的服务数量。</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640"/>
          <w:jc w:val="center"/>
        </w:trPr>
        <w:tc>
          <w:tcPr>
            <w:tcW w:w="1155"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tcPr>
          <w:p>
            <w:pPr>
              <w:widowControl/>
              <w:ind w:firstLine="0" w:firstLineChars="0"/>
              <w:jc w:val="center"/>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本年度发射人工增水火箭弹数量</w:t>
            </w:r>
          </w:p>
        </w:tc>
        <w:tc>
          <w:tcPr>
            <w:tcW w:w="2572" w:type="dxa"/>
            <w:vMerge/>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p>
        </w:tc>
        <w:tc>
          <w:tcPr>
            <w:tcW w:w="7341" w:type="dxa"/>
            <w:vMerge/>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640"/>
          <w:jc w:val="center"/>
        </w:trPr>
        <w:tc>
          <w:tcPr>
            <w:tcW w:w="1155"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jc w:val="center"/>
              <w:rPr>
                <w:rFonts w:ascii="宋体" w:eastAsia="宋体" w:hAnsi="宋体" w:cs="宋体"/>
                <w:color w:val="auto"/>
                <w:kern w:val="0"/>
                <w:sz w:val="22"/>
                <w:highlight w:val="none"/>
              </w:rPr>
            </w:pPr>
          </w:p>
        </w:tc>
        <w:tc>
          <w:tcPr>
            <w:tcW w:w="1628" w:type="dxa"/>
            <w:tcBorders>
              <w:tl2br w:val="nil"/>
              <w:tr2bl w:val="nil"/>
            </w:tcBorders>
            <w:shd w:val="clear" w:color="auto" w:fill="FFFFFF"/>
          </w:tcPr>
          <w:p>
            <w:pPr>
              <w:widowControl/>
              <w:ind w:firstLine="0" w:firstLineChars="0"/>
              <w:jc w:val="center"/>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本年度开展烟炉作业，燃烧烟条数量</w:t>
            </w:r>
          </w:p>
        </w:tc>
        <w:tc>
          <w:tcPr>
            <w:tcW w:w="2572" w:type="dxa"/>
            <w:vMerge/>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p>
        </w:tc>
        <w:tc>
          <w:tcPr>
            <w:tcW w:w="7341" w:type="dxa"/>
            <w:vMerge/>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718"/>
          <w:jc w:val="center"/>
        </w:trPr>
        <w:tc>
          <w:tcPr>
            <w:tcW w:w="1155" w:type="dxa"/>
            <w:vMerge w:val="restart"/>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w:t>
            </w:r>
          </w:p>
        </w:tc>
        <w:tc>
          <w:tcPr>
            <w:tcW w:w="1199" w:type="dxa"/>
            <w:vMerge w:val="restart"/>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产出质量</w:t>
            </w: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人影火箭发射装置合格率</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质量达标率=（质量达标产出数/实际产出数）×100%。</w:t>
            </w:r>
          </w:p>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718"/>
          <w:jc w:val="center"/>
        </w:trPr>
        <w:tc>
          <w:tcPr>
            <w:tcW w:w="1155" w:type="dxa"/>
            <w:vMerge/>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vMerge/>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火箭安全射界图覆盖的作业点占所有作业点比例</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t xml:space="preserve">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质量达标率=（质量达标产出数/实际产出数）×100%。</w:t>
            </w:r>
          </w:p>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t xml:space="preserve">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3008"/>
          <w:jc w:val="center"/>
        </w:trPr>
        <w:tc>
          <w:tcPr>
            <w:tcW w:w="1155" w:type="dxa"/>
            <w:vMerge/>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产出时效</w:t>
            </w: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作业信息上报时限在24小时以内的次数占全部上报信息次数的比例</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实际完成时间：项目实施单位完成该项目实际所耗用的时间。</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计划完成时间：按照项目实施计划或相关规定完成该项目所需的时间。</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076"/>
          <w:jc w:val="center"/>
        </w:trPr>
        <w:tc>
          <w:tcPr>
            <w:tcW w:w="1155" w:type="dxa"/>
            <w:vMerge/>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产出成本</w:t>
            </w: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应用于人工增水作业弹药的费用控制在预算额度内</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成本节约率=[（计划成本-实际成本）/计划成本]×100%。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实际成本：项目实施单位如期、保质、保量完成既定工作目标实际所耗费的支出。</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计划成本：项目实施单位为完成工作目标计划安排的支出，一般以项目预算为参考。</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076"/>
          <w:jc w:val="center"/>
        </w:trPr>
        <w:tc>
          <w:tcPr>
            <w:tcW w:w="1155"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应用于人工增水作业日常公用经费控制在预算额度内</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成本节约率=[（计划成本-实际成本）/计划成本]×100%。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实际成本：项目实施单位如期、保质、保量完成既定工作目标实际所耗费的支出。</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计划成本：项目实施单位为完成工作目标计划安排的支出，一般以项目预算为参考。</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076"/>
          <w:jc w:val="center"/>
        </w:trPr>
        <w:tc>
          <w:tcPr>
            <w:tcW w:w="1155"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应用于人工增水作业空域系统安装费用控制在预算额度内</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t xml:space="preserve">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成本节约率=[（计划成本-实际成本）/计划成本]×100%。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实际成本：项目实施单位如期、保质、保量完成既定工作目标实际所耗费的支出。</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计划成本：项目实施单位为完成工作目标计划安排的支出，一般以项目预算为参考。</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2076"/>
          <w:jc w:val="center"/>
        </w:trPr>
        <w:tc>
          <w:tcPr>
            <w:tcW w:w="1155"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购置计算机、打印机控制在预算额度内</w:t>
            </w:r>
          </w:p>
        </w:tc>
        <w:tc>
          <w:tcPr>
            <w:tcW w:w="2572"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t xml:space="preserve">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hint="eastAsia"/>
                <w:color w:val="auto"/>
                <w:kern w:val="0"/>
                <w:sz w:val="22"/>
                <w:szCs w:val="22"/>
                <w:highlight w:val="none"/>
                <w:lang w:val="en-US" w:eastAsia="zh-CN" w:bidi="ar-SA"/>
              </w:rPr>
            </w:pP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成本节约率=[（计划成本-实际成本）/计划成本]×100%。</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实际成本：项目实施单位如期、保质、保量完成既定工作目标实际所耗费的支出。</w:t>
            </w:r>
            <w:r>
              <w:rPr>
                <w:rFonts w:ascii="宋体" w:eastAsia="宋体" w:hAnsi="宋体" w:cs="宋体" w:hint="eastAsia"/>
                <w:color w:val="auto"/>
                <w:kern w:val="0"/>
                <w:sz w:val="22"/>
                <w:highlight w:val="none"/>
              </w:rPr>
              <w:br/>
            </w:r>
            <w:r>
              <w:rPr>
                <w:rFonts w:ascii="宋体" w:eastAsia="宋体" w:hAnsi="宋体" w:cs="宋体" w:hint="eastAsia"/>
                <w:color w:val="auto"/>
                <w:kern w:val="0"/>
                <w:sz w:val="22"/>
                <w:highlight w:val="none"/>
              </w:rPr>
              <w:t xml:space="preserve">计划成本：项目实施单位为完成工作目标计划安排的支出，一般以项目预算为参考。</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889"/>
          <w:jc w:val="center"/>
        </w:trPr>
        <w:tc>
          <w:tcPr>
            <w:tcW w:w="1155"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效益</w:t>
            </w:r>
          </w:p>
        </w:tc>
        <w:tc>
          <w:tcPr>
            <w:tcW w:w="1199"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社会效益指标</w:t>
            </w:r>
          </w:p>
          <w:p>
            <w:pPr>
              <w:widowControl/>
              <w:ind w:firstLine="0" w:firstLineChars="0"/>
              <w:jc w:val="left"/>
              <w:rPr>
                <w:rFonts w:ascii="宋体" w:eastAsia="宋体" w:hAnsi="宋体" w:cs="宋体" w:hint="eastAsia"/>
                <w:color w:val="auto"/>
                <w:kern w:val="0"/>
                <w:sz w:val="22"/>
                <w:highlight w:val="none"/>
              </w:rPr>
            </w:pPr>
          </w:p>
        </w:tc>
        <w:tc>
          <w:tcPr>
            <w:tcW w:w="1628"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有效开展人工作增水作业，增加乌鲁木齐河来水，增加水库蓄水，改善山区生态环境</w:t>
            </w:r>
          </w:p>
        </w:tc>
        <w:tc>
          <w:tcPr>
            <w:tcW w:w="2572"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项目实施所产生的效益。</w:t>
            </w:r>
          </w:p>
        </w:tc>
        <w:tc>
          <w:tcPr>
            <w:tcW w:w="7341" w:type="dxa"/>
            <w:tcBorders>
              <w:tl2br w:val="nil"/>
              <w:tr2bl w:val="nil"/>
            </w:tcBorders>
            <w:shd w:val="clear" w:color="auto"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项目实施所产生的社会效益、经济效益、生态效益、可持续影响等。可根据项目实际情况有选择地设置和细化。</w:t>
            </w:r>
          </w:p>
        </w:tc>
      </w:tr>
      <w:tr>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137"/>
          <w:jc w:val="center"/>
        </w:trPr>
        <w:tc>
          <w:tcPr>
            <w:tcW w:w="1155"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满意度指标完成情况分析</w:t>
            </w:r>
          </w:p>
        </w:tc>
        <w:tc>
          <w:tcPr>
            <w:tcW w:w="1199"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满意度指标</w:t>
            </w:r>
          </w:p>
        </w:tc>
        <w:tc>
          <w:tcPr>
            <w:tcW w:w="1628" w:type="dxa"/>
            <w:tcBorders>
              <w:tl2br w:val="nil"/>
              <w:tr2bl w:val="nil"/>
            </w:tcBorders>
            <w:shd w:val="clear" w:color="auto"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开展人工增雨雪作业地区群众满意度</w:t>
            </w:r>
          </w:p>
        </w:tc>
        <w:tc>
          <w:tcPr>
            <w:tcW w:w="2572" w:type="dxa"/>
            <w:tcBorders>
              <w:tl2br w:val="nil"/>
              <w:tr2bl w:val="nil"/>
            </w:tcBorders>
            <w:shd w:val="clear" w:color="000000" w:fill="FFFFFF"/>
            <w:vAlign w:val="center"/>
          </w:tcPr>
          <w:p>
            <w:pPr>
              <w:widowControl/>
              <w:ind w:firstLine="0" w:firstLineChars="0"/>
              <w:jc w:val="left"/>
              <w:rPr>
                <w:rFonts w:ascii="宋体" w:eastAsia="宋体" w:hAnsi="宋体" w:cs="宋体" w:hint="eastAsia"/>
                <w:color w:val="auto"/>
                <w:kern w:val="0"/>
                <w:sz w:val="22"/>
                <w:highlight w:val="none"/>
              </w:rPr>
            </w:pPr>
            <w:r>
              <w:rPr>
                <w:rFonts w:ascii="宋体" w:eastAsia="宋体" w:hAnsi="宋体" w:cs="宋体" w:hint="eastAsia"/>
                <w:color w:val="auto"/>
                <w:kern w:val="0"/>
                <w:sz w:val="22"/>
                <w:highlight w:val="none"/>
              </w:rPr>
              <w:t xml:space="preserve">社会公众或服务对象对项目实施效果的满意程度。</w:t>
            </w:r>
          </w:p>
        </w:tc>
        <w:tc>
          <w:tcPr>
            <w:tcW w:w="7341" w:type="dxa"/>
            <w:tcBorders>
              <w:tl2br w:val="nil"/>
              <w:tr2bl w:val="nil"/>
            </w:tcBorders>
            <w:shd w:val="clear" w:color="000000" w:fill="FFFFFF"/>
            <w:vAlign w:val="center"/>
          </w:tcPr>
          <w:p>
            <w:pPr>
              <w:widowControl/>
              <w:ind w:firstLine="0" w:firstLineChars="0"/>
              <w:rPr>
                <w:rFonts w:ascii="宋体" w:eastAsia="宋体" w:hAnsi="宋体" w:cs="宋体"/>
                <w:color w:val="auto"/>
                <w:kern w:val="0"/>
                <w:sz w:val="22"/>
                <w:highlight w:val="none"/>
              </w:rPr>
            </w:pPr>
            <w:r>
              <w:rPr>
                <w:rFonts w:ascii="宋体" w:eastAsia="宋体" w:hAnsi="宋体" w:cs="宋体" w:hint="eastAsia"/>
                <w:color w:val="auto"/>
                <w:kern w:val="0"/>
                <w:sz w:val="22"/>
                <w:highlight w:val="none"/>
              </w:rPr>
              <w:t xml:space="preserve">社会公众或服务对象是指因该项目实施而受到影响的部门（单位）、群体或个人。一般采取社会调查的方式。</w:t>
            </w:r>
          </w:p>
        </w:tc>
      </w:tr>
    </w:tbl>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sectPr>
          <w:pgSz w:w="16838" w:h="11906" w:orient="landscape"/>
          <w:pgMar w:top="1800" w:right="1440" w:bottom="1800" w:left="1440" w:header="1276" w:footer="992" w:gutter="0"/>
          <w:pgBorders/>
          <w:cols w:num="1" w:space="425">
            <w:col w:w="13958" w:space="425"/>
          </w:cols>
          <w:docGrid w:type="lines" w:linePitch="381" w:charSpace="0"/>
        </w:sectPr>
      </w:pPr>
    </w:p>
    <w:p>
      <w:pPr>
        <w:pStyle w:val="Heading3"/>
        <w:ind w:firstLine="643"/>
        <w:rPr>
          <w:color w:val="auto"/>
          <w:highlight w:val="none"/>
        </w:rPr>
      </w:pPr>
      <w:bookmarkStart w:id="24" w:name="_Toc165277234"/>
      <w:bookmarkStart w:id="25" w:name="_Hlk67586038"/>
      <w:r>
        <w:rPr>
          <w:color w:val="auto"/>
          <w:highlight w:val="none"/>
        </w:rPr>
        <w:t xml:space="preserve">3.</w:t>
      </w:r>
      <w:r>
        <w:rPr>
          <w:rFonts w:hint="eastAsia"/>
          <w:color w:val="auto"/>
          <w:highlight w:val="none"/>
        </w:rPr>
        <w:t xml:space="preserve">评价方法</w:t>
      </w:r>
      <w:bookmarkEnd w:id="24"/>
      <w:bookmarkEnd w:id="25"/>
    </w:p>
    <w:p>
      <w:pPr>
        <w:spacing w:line="360" w:lineRule="auto"/>
        <w:ind w:firstLine="560"/>
        <w:rPr>
          <w:rFonts w:ascii="仿宋_GB2312"/>
          <w:color w:val="auto"/>
          <w:highlight w:val="none"/>
        </w:rPr>
      </w:pPr>
      <w:r>
        <w:rPr>
          <w:rFonts w:ascii="仿宋_GB2312" w:hint="eastAsia"/>
          <w:color w:val="auto"/>
          <w:highlight w:val="none"/>
        </w:rPr>
        <w:t xml:space="preserve">《关于印发&lt;项目支出绩效评价管理办法&gt;的通知》（财预〔2020〕10号）文件指出部门评价的方法主要包括成本效益分析法、比较法、因素分析法、最低成本法、公众评判法、标杆管理法等。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color w:val="auto"/>
          <w:highlight w:val="none"/>
        </w:rPr>
      </w:pPr>
      <w:r>
        <w:rPr>
          <w:rFonts w:ascii="仿宋_GB2312" w:hint="eastAsia"/>
          <w:color w:val="auto"/>
          <w:highlight w:val="none"/>
        </w:rPr>
        <w:t xml:space="preserve">（1）成本效益分析法。是指将投入与产出、效益进行关联性分析的方法。</w:t>
      </w:r>
    </w:p>
    <w:p>
      <w:pPr>
        <w:spacing w:line="360" w:lineRule="auto"/>
        <w:ind w:firstLine="560"/>
        <w:rPr>
          <w:rFonts w:ascii="仿宋_GB2312" w:hint="eastAsia"/>
          <w:color w:val="auto"/>
          <w:highlight w:val="none"/>
        </w:rPr>
      </w:pPr>
      <w:r>
        <w:rPr>
          <w:rFonts w:ascii="仿宋_GB2312" w:hint="eastAsia"/>
          <w:color w:val="auto"/>
          <w:highlight w:val="none"/>
        </w:rPr>
        <w:t xml:space="preserve">（2）比较法。是指将实施情况与绩效目标、历史情况、不同部门和地区同类支出情况进行比较的方法。</w:t>
      </w:r>
    </w:p>
    <w:p>
      <w:pPr>
        <w:spacing w:line="360" w:lineRule="auto"/>
        <w:ind w:firstLine="560"/>
        <w:rPr>
          <w:rFonts w:ascii="仿宋_GB2312" w:hint="eastAsia"/>
          <w:color w:val="auto"/>
          <w:highlight w:val="none"/>
        </w:rPr>
      </w:pPr>
      <w:r>
        <w:rPr>
          <w:rFonts w:ascii="仿宋_GB2312" w:hint="eastAsia"/>
          <w:color w:val="auto"/>
          <w:highlight w:val="none"/>
        </w:rPr>
        <w:t xml:space="preserve">（3）因素分析法。是指综合分析影响绩效目标实现、实施效果的内外部因素的方法。</w:t>
      </w:r>
    </w:p>
    <w:p>
      <w:pPr>
        <w:spacing w:line="360" w:lineRule="auto"/>
        <w:ind w:firstLine="560"/>
        <w:rPr>
          <w:rFonts w:ascii="仿宋_GB2312"/>
          <w:color w:val="auto"/>
          <w:highlight w:val="none"/>
        </w:rPr>
      </w:pPr>
      <w:r>
        <w:rPr>
          <w:rFonts w:ascii="仿宋_GB2312" w:hint="eastAsia"/>
          <w:color w:val="auto"/>
          <w:highlight w:val="none"/>
        </w:rPr>
        <w:t xml:space="preserve">（4）最低成本法。是指在绩效目标确定的前提下，成本最小者为优的方法。</w:t>
      </w:r>
    </w:p>
    <w:p>
      <w:pPr>
        <w:spacing w:line="360" w:lineRule="auto"/>
        <w:ind w:firstLine="560"/>
        <w:rPr>
          <w:rFonts w:ascii="仿宋_GB2312"/>
          <w:color w:val="auto"/>
          <w:highlight w:val="none"/>
        </w:rPr>
      </w:pPr>
      <w:r>
        <w:rPr>
          <w:rFonts w:ascii="仿宋_GB2312" w:hint="eastAsia"/>
          <w:color w:val="auto"/>
          <w:highlight w:val="none"/>
        </w:rPr>
        <w:t xml:space="preserve">（5）公众评判法。是指通过专家评估、公众问卷及抽样调查等方式进行评判的方法。</w:t>
      </w:r>
    </w:p>
    <w:p>
      <w:pPr>
        <w:spacing w:line="360" w:lineRule="auto"/>
        <w:ind w:firstLine="560"/>
        <w:rPr>
          <w:rFonts w:ascii="仿宋_GB2312"/>
          <w:color w:val="auto"/>
          <w:highlight w:val="none"/>
        </w:rPr>
      </w:pPr>
      <w:r>
        <w:rPr>
          <w:rFonts w:ascii="仿宋_GB2312" w:hint="eastAsia"/>
          <w:color w:val="auto"/>
          <w:highlight w:val="none"/>
        </w:rPr>
        <w:t xml:space="preserve">（6）标杆管理法。是指以国内外同行业中较高的绩效水平为标杆进行评判的方法。</w:t>
      </w:r>
    </w:p>
    <w:p>
      <w:pPr>
        <w:spacing w:line="360" w:lineRule="auto"/>
        <w:ind w:firstLine="560"/>
        <w:rPr>
          <w:rFonts w:ascii="仿宋_GB2312"/>
          <w:color w:val="auto"/>
          <w:highlight w:val="none"/>
        </w:rPr>
      </w:pPr>
      <w:r>
        <w:rPr>
          <w:rFonts w:ascii="仿宋_GB2312" w:hint="eastAsia"/>
          <w:color w:val="auto"/>
          <w:highlight w:val="none"/>
        </w:rPr>
        <w:t xml:space="preserve">（7）其他评价方法。</w:t>
      </w:r>
    </w:p>
    <w:p>
      <w:pPr>
        <w:spacing w:line="360" w:lineRule="auto"/>
        <w:ind w:firstLine="560"/>
        <w:rPr>
          <w:rFonts w:ascii="仿宋_GB2312"/>
          <w:color w:val="auto"/>
          <w:highlight w:val="none"/>
        </w:rPr>
      </w:pPr>
      <w:r>
        <w:rPr>
          <w:rFonts w:ascii="仿宋_GB2312" w:hint="eastAsia"/>
          <w:color w:val="auto"/>
          <w:highlight w:val="none"/>
        </w:rPr>
        <w:t xml:space="preserve">根据本项目（</w:t>
      </w:r>
      <w:r>
        <w:rPr>
          <w:rFonts w:ascii="仿宋_GB2312" w:hint="eastAsia"/>
          <w:color w:val="auto"/>
          <w:highlight w:val="none"/>
          <w:lang w:eastAsia="zh-CN"/>
        </w:rPr>
        <w:t xml:space="preserve">2024年人工增水工作经费</w:t>
      </w:r>
      <w:r>
        <w:rPr>
          <w:rFonts w:ascii="仿宋_GB2312" w:hint="eastAsia"/>
          <w:color w:val="auto"/>
          <w:highlight w:val="none"/>
        </w:rPr>
        <w:t xml:space="preserve">）的特点，本次评价主要采用</w:t>
      </w:r>
      <w:r>
        <w:rPr>
          <w:rFonts w:ascii="仿宋_GB2312" w:hint="eastAsia"/>
          <w:color w:val="auto"/>
          <w:highlight w:val="none"/>
          <w:lang w:eastAsia="zh-CN"/>
        </w:rPr>
        <w:t xml:space="preserve">比较法</w:t>
      </w:r>
      <w:r>
        <w:rPr>
          <w:rFonts w:ascii="仿宋_GB2312"/>
          <w:color w:val="auto"/>
          <w:highlight w:val="none"/>
        </w:rPr>
        <w:t xml:space="preserve">和</w:t>
      </w:r>
      <w:r>
        <w:rPr>
          <w:rFonts w:ascii="仿宋_GB2312" w:hint="eastAsia"/>
          <w:color w:val="auto"/>
          <w:highlight w:val="none"/>
        </w:rPr>
        <w:t xml:space="preserve">公众评判法，对项目总预算和明细预算的内容、标准、计划是否经济合理进行深入分析，以考察实际产出和效益是否达到预期。</w:t>
      </w:r>
    </w:p>
    <w:p>
      <w:pPr>
        <w:pStyle w:val="Heading3"/>
        <w:ind w:firstLine="643"/>
        <w:rPr>
          <w:color w:val="auto"/>
          <w:highlight w:val="none"/>
        </w:rPr>
      </w:pPr>
      <w:bookmarkStart w:id="26" w:name="_Toc165277235"/>
      <w:r>
        <w:rPr>
          <w:color w:val="auto"/>
          <w:highlight w:val="none"/>
        </w:rPr>
        <w:t xml:space="preserve">4.</w:t>
      </w:r>
      <w:r>
        <w:rPr>
          <w:rFonts w:hint="eastAsia"/>
          <w:color w:val="auto"/>
          <w:highlight w:val="none"/>
        </w:rPr>
        <w:t xml:space="preserve">评价标准</w:t>
      </w:r>
      <w:bookmarkEnd w:id="26"/>
    </w:p>
    <w:p>
      <w:pPr>
        <w:spacing w:line="360" w:lineRule="auto"/>
        <w:ind w:firstLine="560"/>
        <w:rPr>
          <w:rFonts w:ascii="仿宋_GB2312"/>
          <w:color w:val="auto"/>
          <w:highlight w:val="none"/>
        </w:rPr>
      </w:pPr>
      <w:r>
        <w:rPr>
          <w:rFonts w:ascii="仿宋_GB2312" w:hint="eastAsia"/>
          <w:color w:val="auto"/>
          <w:highlight w:val="none"/>
        </w:rPr>
        <w:t xml:space="preserve">绩效评价标准主要包括计划标准、行业标准、历史标准等，用于对绩效指标完成情况进行比较。</w:t>
      </w:r>
    </w:p>
    <w:p>
      <w:pPr>
        <w:spacing w:line="360" w:lineRule="auto"/>
        <w:ind w:firstLine="560"/>
        <w:rPr>
          <w:rFonts w:ascii="仿宋_GB2312"/>
          <w:color w:val="auto"/>
          <w:highlight w:val="none"/>
        </w:rPr>
      </w:pPr>
      <w:r>
        <w:rPr>
          <w:rFonts w:ascii="仿宋_GB2312" w:hint="eastAsia"/>
          <w:color w:val="auto"/>
          <w:highlight w:val="none"/>
        </w:rPr>
        <w:t xml:space="preserve">（1）计划标准。指以预先制定的目标、计划、预算、定额等作为评价标准。</w:t>
      </w:r>
    </w:p>
    <w:p>
      <w:pPr>
        <w:spacing w:line="360" w:lineRule="auto"/>
        <w:ind w:firstLine="560"/>
        <w:rPr>
          <w:rFonts w:ascii="仿宋_GB2312"/>
          <w:color w:val="auto"/>
          <w:highlight w:val="none"/>
        </w:rPr>
      </w:pPr>
      <w:r>
        <w:rPr>
          <w:rFonts w:ascii="仿宋_GB2312" w:hint="eastAsia"/>
          <w:color w:val="auto"/>
          <w:highlight w:val="none"/>
        </w:rPr>
        <w:t xml:space="preserve">（2）行业标准。指参照国家公布的行业指标数据制定的评价标准。</w:t>
      </w:r>
    </w:p>
    <w:p>
      <w:pPr>
        <w:spacing w:line="360" w:lineRule="auto"/>
        <w:ind w:firstLine="560"/>
        <w:rPr>
          <w:rFonts w:ascii="仿宋_GB2312"/>
          <w:color w:val="auto"/>
          <w:highlight w:val="none"/>
        </w:rPr>
      </w:pPr>
      <w:r>
        <w:rPr>
          <w:rFonts w:ascii="仿宋_GB2312" w:hint="eastAsia"/>
          <w:color w:val="auto"/>
          <w:highlight w:val="none"/>
        </w:rPr>
        <w:t xml:space="preserve">（3）历史标准。指参照历史数据制定的评价标准，为体现绩效改进的原则，在可实现的条件下应当确定相对较高的评价标准。</w:t>
      </w:r>
    </w:p>
    <w:p>
      <w:pPr>
        <w:spacing w:line="360" w:lineRule="auto"/>
        <w:ind w:firstLine="560"/>
        <w:rPr>
          <w:rFonts w:ascii="仿宋_GB2312"/>
          <w:color w:val="auto"/>
          <w:highlight w:val="none"/>
        </w:rPr>
      </w:pPr>
      <w:r>
        <w:rPr>
          <w:rFonts w:ascii="仿宋_GB2312" w:hint="eastAsia"/>
          <w:color w:val="auto"/>
          <w:highlight w:val="none"/>
        </w:rPr>
        <w:t xml:space="preserve">在上述评价标准的基础上，本次评价依据以下文件为重要指导和准绳：</w:t>
      </w:r>
    </w:p>
    <w:p>
      <w:pPr>
        <w:spacing w:line="360" w:lineRule="auto"/>
        <w:ind w:firstLine="560"/>
        <w:rPr>
          <w:rFonts w:ascii="仿宋_GB2312"/>
          <w:color w:val="auto"/>
          <w:highlight w:val="none"/>
        </w:rPr>
      </w:pPr>
      <w:r>
        <w:rPr>
          <w:rFonts w:ascii="黑体" w:eastAsia="黑体" w:hAnsi="黑体" w:cs="Times New Roman" w:hint="eastAsia"/>
          <w:color w:val="auto"/>
          <w:szCs w:val="28"/>
          <w:highlight w:val="none"/>
        </w:rPr>
        <w:t xml:space="preserve">·</w:t>
      </w:r>
      <w:r>
        <w:rPr>
          <w:rFonts w:ascii="仿宋_GB2312" w:hint="eastAsia"/>
          <w:color w:val="auto"/>
          <w:highlight w:val="none"/>
        </w:rPr>
        <w:t xml:space="preserve">《中共中央国务院关于全面实施预算绩效管理的意见》（中发〔2018〕34号）</w:t>
      </w:r>
    </w:p>
    <w:p>
      <w:pPr>
        <w:spacing w:line="360" w:lineRule="auto"/>
        <w:ind w:firstLine="560"/>
        <w:rPr>
          <w:rFonts w:ascii="仿宋_GB2312"/>
          <w:color w:val="auto"/>
          <w:highlight w:val="none"/>
        </w:rPr>
      </w:pPr>
      <w:r>
        <w:rPr>
          <w:rFonts w:ascii="黑体" w:eastAsia="黑体" w:hAnsi="黑体" w:cs="Times New Roman" w:hint="eastAsia"/>
          <w:color w:val="auto"/>
          <w:szCs w:val="28"/>
          <w:highlight w:val="none"/>
        </w:rPr>
        <w:t xml:space="preserve">·</w:t>
      </w:r>
      <w:r>
        <w:rPr>
          <w:rFonts w:ascii="仿宋_GB2312" w:hint="eastAsia"/>
          <w:color w:val="auto"/>
          <w:highlight w:val="none"/>
        </w:rPr>
        <w:t xml:space="preserve">《关于印发&lt;乌鲁木齐市本级部门预算绩效目标管理暂行办法&gt;的通知》（乌财预〔2018〕56号）</w:t>
      </w:r>
    </w:p>
    <w:p>
      <w:pPr>
        <w:spacing w:line="360" w:lineRule="auto"/>
        <w:ind w:firstLine="560" w:firstLineChars="0"/>
        <w:rPr>
          <w:rFonts w:ascii="仿宋_GB2312"/>
          <w:color w:val="auto"/>
          <w:highlight w:val="none"/>
        </w:rPr>
      </w:pPr>
      <w:r>
        <w:rPr>
          <w:rFonts w:ascii="黑体" w:eastAsia="黑体" w:hAnsi="黑体" w:cs="Times New Roman" w:hint="eastAsia"/>
          <w:color w:val="auto"/>
          <w:szCs w:val="28"/>
          <w:highlight w:val="none"/>
        </w:rPr>
        <w:t xml:space="preserve">·</w:t>
      </w:r>
      <w:r>
        <w:rPr>
          <w:rFonts w:ascii="仿宋_GB2312" w:hint="eastAsia"/>
          <w:color w:val="auto"/>
          <w:highlight w:val="none"/>
        </w:rPr>
        <w:t xml:space="preserve">《关于做好2019年部门预算项目支出绩效目标管理有关事宜的通知》（乌财预〔2018〕76号）</w:t>
      </w:r>
    </w:p>
    <w:p>
      <w:pPr>
        <w:spacing w:line="360" w:lineRule="auto"/>
        <w:ind w:firstLine="560" w:firstLineChars="0"/>
        <w:rPr>
          <w:rFonts w:ascii="仿宋_GB2312" w:hint="eastAsia"/>
          <w:color w:val="auto"/>
          <w:highlight w:val="none"/>
        </w:rPr>
      </w:pPr>
      <w:r>
        <w:rPr>
          <w:rFonts w:ascii="仿宋_GB2312" w:hint="eastAsia"/>
          <w:color w:val="auto"/>
          <w:highlight w:val="none"/>
        </w:rPr>
        <w:t xml:space="preserve">·《项目支出绩效评价管理办法》（财预〔2020〕10号）</w:t>
      </w:r>
    </w:p>
    <w:p>
      <w:pPr>
        <w:spacing w:line="360" w:lineRule="auto"/>
        <w:ind w:firstLine="560" w:firstLineChars="0"/>
        <w:rPr>
          <w:rFonts w:ascii="仿宋_GB2312" w:hint="default"/>
          <w:color w:val="auto"/>
          <w:highlight w:val="none"/>
        </w:rPr>
      </w:pPr>
      <w:r>
        <w:rPr>
          <w:rFonts w:ascii="仿宋_GB2312" w:hint="default"/>
          <w:color w:val="auto"/>
          <w:highlight w:val="none"/>
        </w:rPr>
        <w:t xml:space="preserve">《国务院办公厅关于推进人工影响天气工作高质量发展的意见》（国办发〔2020〕47号）</w:t>
      </w:r>
    </w:p>
    <w:p>
      <w:pPr>
        <w:spacing w:line="360" w:lineRule="auto"/>
        <w:ind w:firstLine="560" w:firstLineChars="0"/>
        <w:rPr>
          <w:rFonts w:ascii="仿宋_GB2312" w:hint="default"/>
          <w:color w:val="auto"/>
          <w:highlight w:val="none"/>
        </w:rPr>
      </w:pPr>
      <w:r>
        <w:rPr>
          <w:rFonts w:ascii="仿宋_GB2312" w:hint="eastAsia"/>
          <w:color w:val="auto"/>
          <w:highlight w:val="none"/>
        </w:rPr>
        <w:t xml:space="preserve">·</w:t>
      </w:r>
      <w:r>
        <w:rPr>
          <w:rFonts w:ascii="仿宋_GB2312" w:hint="default"/>
          <w:color w:val="auto"/>
          <w:highlight w:val="none"/>
        </w:rPr>
        <w:t xml:space="preserve">《新疆维吾尔自治区人民政府办公厅关于印发推进新疆人工影响天气工作高质量发展实施方案的通知》（新政办发〔2021〕5号）</w:t>
      </w:r>
    </w:p>
    <w:p>
      <w:pPr>
        <w:spacing w:line="360" w:lineRule="auto"/>
        <w:ind w:firstLine="560" w:firstLineChars="0"/>
        <w:rPr>
          <w:rFonts w:ascii="仿宋_GB2312"/>
          <w:color w:val="auto"/>
          <w:highlight w:val="none"/>
        </w:rPr>
      </w:pPr>
      <w:r>
        <w:rPr>
          <w:rFonts w:ascii="仿宋_GB2312" w:hint="eastAsia"/>
          <w:color w:val="auto"/>
          <w:highlight w:val="none"/>
        </w:rPr>
        <w:t xml:space="preserve">·《人工影响天气管理条例》</w:t>
      </w:r>
    </w:p>
    <w:p>
      <w:pPr>
        <w:pStyle w:val="Heading2"/>
        <w:ind w:firstLine="643"/>
        <w:rPr>
          <w:rFonts w:ascii="仿宋" w:eastAsia="仿宋" w:hAnsi="仿宋"/>
          <w:color w:val="auto"/>
          <w:highlight w:val="none"/>
          <w:lang w:bidi="en-US"/>
        </w:rPr>
      </w:pPr>
      <w:bookmarkStart w:id="27" w:name="_Toc67911607"/>
      <w:bookmarkStart w:id="28" w:name="_Toc165277236"/>
      <w:r>
        <w:rPr>
          <w:rFonts w:ascii="仿宋" w:eastAsia="仿宋" w:hAnsi="仿宋" w:hint="eastAsia"/>
          <w:color w:val="auto"/>
          <w:highlight w:val="none"/>
          <w:lang w:bidi="en-US"/>
        </w:rPr>
        <w:t xml:space="preserve">（三）绩效评价工作过程</w:t>
      </w:r>
      <w:bookmarkEnd w:id="27"/>
      <w:bookmarkEnd w:id="28"/>
    </w:p>
    <w:p>
      <w:pPr>
        <w:spacing w:line="360" w:lineRule="auto"/>
        <w:ind w:firstLine="560"/>
        <w:rPr>
          <w:rFonts w:ascii="仿宋_GB2312"/>
          <w:color w:val="auto"/>
          <w:highlight w:val="none"/>
        </w:rPr>
      </w:pPr>
      <w:r>
        <w:rPr>
          <w:rFonts w:ascii="仿宋_GB2312" w:hint="eastAsia"/>
          <w:color w:val="auto"/>
          <w:highlight w:val="none"/>
        </w:rPr>
        <w:t xml:space="preserve">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pStyle w:val="Heading1"/>
        <w:ind w:firstLine="0" w:firstLineChars="0"/>
        <w:jc w:val="left"/>
        <w:rPr>
          <w:rFonts w:ascii="仿宋" w:eastAsia="仿宋" w:hAnsi="仿宋"/>
          <w:color w:val="auto"/>
          <w:sz w:val="36"/>
          <w:szCs w:val="36"/>
          <w:highlight w:val="none"/>
          <w:lang w:bidi="en-US"/>
        </w:rPr>
      </w:pPr>
      <w:bookmarkStart w:id="29" w:name="_Toc165277237"/>
      <w:bookmarkStart w:id="30" w:name="_Toc67911608"/>
      <w:r>
        <w:rPr>
          <w:rFonts w:ascii="仿宋" w:eastAsia="仿宋" w:hAnsi="仿宋" w:hint="eastAsia"/>
          <w:color w:val="auto"/>
          <w:sz w:val="36"/>
          <w:szCs w:val="36"/>
          <w:highlight w:val="none"/>
          <w:lang w:bidi="en-US"/>
        </w:rPr>
        <w:t xml:space="preserve">三、综合评价情况及评价结论</w:t>
      </w:r>
      <w:bookmarkEnd w:id="29"/>
      <w:bookmarkEnd w:id="30"/>
    </w:p>
    <w:p>
      <w:pPr>
        <w:pStyle w:val="Heading2"/>
        <w:ind w:firstLine="643"/>
        <w:rPr>
          <w:rFonts w:ascii="仿宋" w:eastAsia="仿宋" w:hAnsi="仿宋"/>
          <w:color w:val="auto"/>
          <w:highlight w:val="none"/>
          <w:lang w:bidi="en-US"/>
        </w:rPr>
      </w:pPr>
      <w:bookmarkStart w:id="31" w:name="_Toc165277238"/>
      <w:bookmarkStart w:id="32" w:name="_Toc67911609"/>
      <w:r>
        <w:rPr>
          <w:rFonts w:ascii="仿宋" w:eastAsia="仿宋" w:hAnsi="仿宋" w:hint="eastAsia"/>
          <w:color w:val="auto"/>
          <w:highlight w:val="none"/>
          <w:lang w:bidi="en-US"/>
        </w:rPr>
        <w:t xml:space="preserve">（一）评价结论</w:t>
      </w:r>
      <w:bookmarkEnd w:id="31"/>
      <w:bookmarkEnd w:id="32"/>
    </w:p>
    <w:p>
      <w:pPr>
        <w:spacing w:line="360" w:lineRule="auto"/>
        <w:ind w:firstLine="560"/>
        <w:rPr>
          <w:rFonts w:ascii="仿宋_GB2312"/>
          <w:color w:val="auto"/>
          <w:szCs w:val="28"/>
          <w:highlight w:val="none"/>
        </w:rPr>
      </w:pPr>
      <w:r>
        <w:rPr>
          <w:rFonts w:ascii="仿宋_GB2312" w:hint="eastAsia"/>
          <w:color w:val="auto"/>
          <w:szCs w:val="28"/>
          <w:highlight w:val="none"/>
        </w:rPr>
        <w:t xml:space="preserve">结合项目特点，制定符合项目实际的绩效评价指标体系及评分标准，通过数据采集、问卷调查及访谈等形式，对2024年</w:t>
      </w:r>
      <w:r>
        <w:rPr>
          <w:rFonts w:ascii="仿宋_GB2312" w:hint="eastAsia"/>
          <w:color w:val="auto"/>
          <w:highlight w:val="none"/>
          <w:lang w:eastAsia="zh-CN"/>
        </w:rPr>
        <w:t xml:space="preserve">2024年人工增水工作经费</w:t>
      </w:r>
      <w:r>
        <w:rPr>
          <w:rFonts w:ascii="仿宋_GB2312" w:hint="eastAsia"/>
          <w:color w:val="auto"/>
          <w:highlight w:val="none"/>
        </w:rPr>
        <w:t xml:space="preserve">项目 </w:t>
      </w:r>
      <w:r>
        <w:rPr>
          <w:rFonts w:ascii="仿宋_GB2312" w:hint="eastAsia"/>
          <w:color w:val="auto"/>
          <w:szCs w:val="28"/>
          <w:highlight w:val="none"/>
        </w:rPr>
        <w:t xml:space="preserve">进行客观评价，最终评分结果为：总分为</w:t>
      </w:r>
      <w:r>
        <w:rPr>
          <w:rFonts w:ascii="仿宋_GB2312" w:hint="eastAsia"/>
          <w:color w:val="auto"/>
          <w:szCs w:val="28"/>
          <w:highlight w:val="none"/>
          <w:lang w:val="en-US" w:eastAsia="zh-CN"/>
        </w:rPr>
        <w:t xml:space="preserve">96.07</w:t>
      </w:r>
      <w:r>
        <w:rPr>
          <w:rFonts w:ascii="仿宋_GB2312" w:hint="eastAsia"/>
          <w:color w:val="auto"/>
          <w:szCs w:val="28"/>
          <w:highlight w:val="none"/>
        </w:rPr>
        <w:t xml:space="preserve">分，绩效评级为“</w:t>
      </w:r>
      <w:r>
        <w:rPr>
          <w:rFonts w:ascii="仿宋_GB2312" w:hint="eastAsia"/>
          <w:color w:val="auto"/>
          <w:szCs w:val="28"/>
          <w:highlight w:val="none"/>
          <w:lang w:val="en-US" w:eastAsia="zh-CN"/>
        </w:rPr>
        <w:t xml:space="preserve">优秀</w:t>
      </w:r>
      <w:r>
        <w:rPr>
          <w:rFonts w:ascii="仿宋_GB2312" w:hint="eastAsia"/>
          <w:color w:val="auto"/>
          <w:szCs w:val="28"/>
          <w:highlight w:val="none"/>
        </w:rPr>
        <w:t xml:space="preserve">”</w:t>
      </w:r>
      <w:r>
        <w:rPr>
          <w:rStyle w:val="FootnoteReference"/>
          <w:rFonts w:ascii="仿宋_GB2312"/>
          <w:color w:val="auto"/>
          <w:szCs w:val="28"/>
          <w:highlight w:val="none"/>
        </w:rPr>
        <w:footnoteReference w:id="1"/>
      </w:r>
      <w:r>
        <w:rPr>
          <w:rFonts w:ascii="仿宋_GB2312" w:hint="eastAsia"/>
          <w:color w:val="auto"/>
          <w:szCs w:val="28"/>
          <w:highlight w:val="none"/>
        </w:rPr>
        <w:t xml:space="preserve">。</w:t>
      </w:r>
    </w:p>
    <w:p>
      <w:pPr>
        <w:spacing w:line="360" w:lineRule="auto"/>
        <w:ind w:firstLine="560"/>
        <w:rPr>
          <w:rFonts w:ascii="仿宋_GB2312"/>
          <w:color w:val="auto"/>
          <w:szCs w:val="28"/>
          <w:highlight w:val="none"/>
        </w:rPr>
      </w:pPr>
      <w:r>
        <w:rPr>
          <w:rFonts w:ascii="仿宋_GB2312" w:hint="eastAsia"/>
          <w:color w:val="auto"/>
          <w:highlight w:val="none"/>
          <w:lang w:eastAsia="zh-CN"/>
        </w:rPr>
        <w:t xml:space="preserve">2024年人工增水工作经费</w:t>
      </w:r>
      <w:r>
        <w:rPr>
          <w:rFonts w:ascii="仿宋_GB2312" w:hint="eastAsia"/>
          <w:color w:val="auto"/>
          <w:szCs w:val="28"/>
          <w:highlight w:val="none"/>
        </w:rPr>
        <w:t xml:space="preserve">项目各部分权重和绩效分值如附表所示：</w:t>
      </w:r>
    </w:p>
    <w:p>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r>
        <w:rPr>
          <w:rFonts w:ascii="仿宋_GB2312" w:hint="eastAsia"/>
          <w:b/>
          <w:bCs/>
          <w:color w:val="auto"/>
          <w:szCs w:val="28"/>
          <w:highlight w:val="none"/>
        </w:rPr>
        <w:t xml:space="preserve">项目各部分权重和绩效分值</w:t>
      </w:r>
    </w:p>
    <w:tbl>
      <w:tblPr>
        <w:tblStyle w:val="NormalTable"/>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firstRow="0" w:lastRow="0" w:firstColumn="0" w:lastColumn="0" w:noHBand="1" w:noVBand="1"/>
      </w:tblPr>
      <w:tblGrid>
        <w:gridCol w:w="1550"/>
        <w:gridCol w:w="1984"/>
        <w:gridCol w:w="2693"/>
        <w:gridCol w:w="898"/>
        <w:gridCol w:w="898"/>
        <w:gridCol w:w="1039"/>
      </w:tblGrid>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tblHeader/>
          <w:jc w:val="center"/>
        </w:trPr>
        <w:tc>
          <w:tcPr>
            <w:tcW w:w="1550" w:type="dxa"/>
            <w:tcBorders>
              <w:tl2br w:val="nil"/>
              <w:tr2bl w:val="nil"/>
            </w:tcBorders>
            <w:shd w:val="clear" w:color="auto" w:fill="D0CECE"/>
            <w:vAlign w:val="center"/>
          </w:tcPr>
          <w:p>
            <w:pPr>
              <w:widowControl/>
              <w:ind w:firstLine="0" w:firstLineChars="0"/>
              <w:jc w:val="center"/>
              <w:rPr>
                <w:rFonts w:ascii="仿宋_GB2312" w:hAnsi="宋体" w:cs="宋体"/>
                <w:b/>
                <w:bCs/>
                <w:color w:val="auto"/>
                <w:kern w:val="0"/>
                <w:sz w:val="24"/>
                <w:szCs w:val="24"/>
                <w:highlight w:val="none"/>
              </w:rPr>
            </w:pPr>
            <w:r>
              <w:rPr>
                <w:rFonts w:ascii="仿宋_GB2312" w:hAnsi="宋体" w:cs="宋体" w:hint="eastAsia"/>
                <w:b/>
                <w:bCs/>
                <w:color w:val="auto"/>
                <w:kern w:val="0"/>
                <w:sz w:val="24"/>
                <w:szCs w:val="24"/>
                <w:highlight w:val="none"/>
              </w:rPr>
              <w:t xml:space="preserve">一级指标</w:t>
            </w:r>
          </w:p>
        </w:tc>
        <w:tc>
          <w:tcPr>
            <w:tcW w:w="1984" w:type="dxa"/>
            <w:tcBorders>
              <w:tl2br w:val="nil"/>
              <w:tr2bl w:val="nil"/>
            </w:tcBorders>
            <w:shd w:val="clear" w:color="auto" w:fill="D0CECE"/>
            <w:vAlign w:val="center"/>
          </w:tcPr>
          <w:p>
            <w:pPr>
              <w:widowControl/>
              <w:ind w:firstLine="0" w:firstLineChars="0"/>
              <w:jc w:val="center"/>
              <w:rPr>
                <w:rFonts w:ascii="仿宋_GB2312" w:hAnsi="宋体" w:cs="宋体"/>
                <w:b/>
                <w:bCs/>
                <w:color w:val="auto"/>
                <w:kern w:val="0"/>
                <w:sz w:val="24"/>
                <w:szCs w:val="24"/>
                <w:highlight w:val="none"/>
              </w:rPr>
            </w:pPr>
            <w:r>
              <w:rPr>
                <w:rFonts w:ascii="仿宋_GB2312" w:hAnsi="宋体" w:cs="宋体" w:hint="eastAsia"/>
                <w:b/>
                <w:bCs/>
                <w:color w:val="auto"/>
                <w:kern w:val="0"/>
                <w:sz w:val="24"/>
                <w:szCs w:val="24"/>
                <w:highlight w:val="none"/>
              </w:rPr>
              <w:t xml:space="preserve">二级指标</w:t>
            </w:r>
          </w:p>
        </w:tc>
        <w:tc>
          <w:tcPr>
            <w:tcW w:w="2693" w:type="dxa"/>
            <w:tcBorders>
              <w:tl2br w:val="nil"/>
              <w:tr2bl w:val="nil"/>
            </w:tcBorders>
            <w:shd w:val="clear" w:color="auto" w:fill="D0CECE"/>
            <w:vAlign w:val="center"/>
          </w:tcPr>
          <w:p>
            <w:pPr>
              <w:widowControl/>
              <w:ind w:firstLine="0" w:firstLineChars="0"/>
              <w:jc w:val="center"/>
              <w:rPr>
                <w:rFonts w:ascii="仿宋_GB2312" w:hAnsi="宋体" w:cs="宋体"/>
                <w:b/>
                <w:bCs/>
                <w:color w:val="auto"/>
                <w:kern w:val="0"/>
                <w:sz w:val="24"/>
                <w:szCs w:val="24"/>
                <w:highlight w:val="none"/>
              </w:rPr>
            </w:pPr>
            <w:r>
              <w:rPr>
                <w:rFonts w:ascii="仿宋_GB2312" w:hAnsi="宋体" w:cs="宋体" w:hint="eastAsia"/>
                <w:b/>
                <w:bCs/>
                <w:color w:val="auto"/>
                <w:kern w:val="0"/>
                <w:sz w:val="24"/>
                <w:szCs w:val="24"/>
                <w:highlight w:val="none"/>
              </w:rPr>
              <w:t xml:space="preserve">三级指标</w:t>
            </w:r>
          </w:p>
        </w:tc>
        <w:tc>
          <w:tcPr>
            <w:tcW w:w="898" w:type="dxa"/>
            <w:tcBorders>
              <w:tl2br w:val="nil"/>
              <w:tr2bl w:val="nil"/>
            </w:tcBorders>
            <w:shd w:val="clear" w:color="auto" w:fill="D0CECE"/>
            <w:vAlign w:val="center"/>
          </w:tcPr>
          <w:p>
            <w:pPr>
              <w:widowControl/>
              <w:ind w:firstLine="0" w:firstLineChars="0"/>
              <w:jc w:val="center"/>
              <w:rPr>
                <w:rFonts w:ascii="仿宋_GB2312" w:hAnsi="宋体" w:cs="宋体"/>
                <w:b/>
                <w:bCs/>
                <w:color w:val="auto"/>
                <w:kern w:val="0"/>
                <w:sz w:val="24"/>
                <w:szCs w:val="24"/>
                <w:highlight w:val="none"/>
              </w:rPr>
            </w:pPr>
            <w:r>
              <w:rPr>
                <w:rFonts w:ascii="仿宋_GB2312" w:hAnsi="宋体" w:cs="宋体" w:hint="eastAsia"/>
                <w:b/>
                <w:bCs/>
                <w:color w:val="auto"/>
                <w:kern w:val="0"/>
                <w:sz w:val="24"/>
                <w:szCs w:val="24"/>
                <w:highlight w:val="none"/>
              </w:rPr>
              <w:t xml:space="preserve">分值</w:t>
            </w:r>
          </w:p>
        </w:tc>
        <w:tc>
          <w:tcPr>
            <w:tcW w:w="898" w:type="dxa"/>
            <w:tcBorders>
              <w:tl2br w:val="nil"/>
              <w:tr2bl w:val="nil"/>
            </w:tcBorders>
            <w:shd w:val="clear" w:color="auto" w:fill="D0CECE"/>
            <w:vAlign w:val="center"/>
          </w:tcPr>
          <w:p>
            <w:pPr>
              <w:widowControl/>
              <w:ind w:firstLine="0" w:firstLineChars="0"/>
              <w:jc w:val="center"/>
              <w:rPr>
                <w:rFonts w:ascii="仿宋_GB2312" w:hAnsi="宋体" w:cs="宋体"/>
                <w:b/>
                <w:bCs/>
                <w:color w:val="auto"/>
                <w:kern w:val="0"/>
                <w:sz w:val="24"/>
                <w:szCs w:val="24"/>
                <w:highlight w:val="none"/>
              </w:rPr>
            </w:pPr>
            <w:r>
              <w:rPr>
                <w:rFonts w:ascii="仿宋_GB2312" w:hAnsi="宋体" w:cs="宋体" w:hint="eastAsia"/>
                <w:b/>
                <w:bCs/>
                <w:color w:val="auto"/>
                <w:kern w:val="0"/>
                <w:sz w:val="24"/>
                <w:szCs w:val="24"/>
                <w:highlight w:val="none"/>
              </w:rPr>
              <w:t xml:space="preserve">得分</w:t>
            </w:r>
          </w:p>
        </w:tc>
        <w:tc>
          <w:tcPr>
            <w:tcW w:w="1039" w:type="dxa"/>
            <w:tcBorders>
              <w:tl2br w:val="nil"/>
              <w:tr2bl w:val="nil"/>
            </w:tcBorders>
            <w:shd w:val="clear" w:color="auto" w:fill="D0CECE"/>
            <w:vAlign w:val="center"/>
          </w:tcPr>
          <w:p>
            <w:pPr>
              <w:widowControl/>
              <w:ind w:firstLine="0" w:firstLineChars="0"/>
              <w:jc w:val="center"/>
              <w:rPr>
                <w:rFonts w:ascii="仿宋_GB2312" w:hAnsi="Gungsuh" w:cs="宋体"/>
                <w:b/>
                <w:bCs/>
                <w:color w:val="auto"/>
                <w:kern w:val="0"/>
                <w:sz w:val="24"/>
                <w:szCs w:val="24"/>
                <w:highlight w:val="none"/>
              </w:rPr>
            </w:pPr>
            <w:r>
              <w:rPr>
                <w:rFonts w:ascii="仿宋_GB2312" w:hAnsi="Gungsuh" w:cs="宋体" w:hint="eastAsia"/>
                <w:b/>
                <w:bCs/>
                <w:color w:val="auto"/>
                <w:kern w:val="0"/>
                <w:sz w:val="24"/>
                <w:szCs w:val="24"/>
                <w:highlight w:val="none"/>
              </w:rPr>
              <w:t xml:space="preserve">得分率</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立项依据充分性</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立项程序规范性</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1039" w:type="dxa"/>
            <w:tcBorders>
              <w:tl2br w:val="nil"/>
              <w:tr2bl w:val="nil"/>
            </w:tcBorders>
            <w:shd w:val="clear" w:color="auto" w:fill="FFFFFF"/>
            <w:vAlign w:val="center"/>
          </w:tcPr>
          <w:p>
            <w:pPr>
              <w:widowControl/>
              <w:ind w:firstLine="0" w:firstLineChars="0"/>
              <w:jc w:val="center"/>
              <w:rPr>
                <w:rFonts w:ascii="仿宋_GB2312" w:eastAsia="仿宋_GB2312" w:hAnsi="宋体" w:cs="宋体" w:hint="default"/>
                <w:color w:val="auto"/>
                <w:kern w:val="0"/>
                <w:sz w:val="24"/>
                <w:szCs w:val="24"/>
                <w:highlight w:val="none"/>
                <w:lang w:val="en-US" w:eastAsia="zh-CN"/>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绩效目标合理性</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000000" w:fill="FFFFFF"/>
            <w:vAlign w:val="center"/>
          </w:tcPr>
          <w:p>
            <w:pPr>
              <w:widowControl/>
              <w:ind w:firstLine="240" w:firstLineChars="100"/>
              <w:jc w:val="both"/>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绩效指标明确性</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预算编制科学性</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资金分配合理性</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资金到位率</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4.15</w:t>
            </w:r>
          </w:p>
        </w:tc>
        <w:tc>
          <w:tcPr>
            <w:tcW w:w="1039" w:type="dxa"/>
            <w:tcBorders>
              <w:tl2br w:val="nil"/>
              <w:tr2bl w:val="nil"/>
            </w:tcBorders>
            <w:shd w:val="clear" w:color="000000" w:fill="FFFFFF"/>
            <w:vAlign w:val="center"/>
          </w:tcPr>
          <w:p>
            <w:pPr>
              <w:widowControl/>
              <w:ind w:firstLine="240" w:firstLineChars="100"/>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83%</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预算执行率</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资金使用合规性</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管理制度健全性</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制度执行有效性</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48"/>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本年度开展人工影响天气增水作业次数</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4</w:t>
            </w:r>
          </w:p>
        </w:tc>
        <w:tc>
          <w:tcPr>
            <w:tcW w:w="1039" w:type="dxa"/>
            <w:vMerge w:val="restart"/>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46"/>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本年度发射人工增水火箭弹数量</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vMerge/>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46"/>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本年度开展烟炉作业，燃烧烟条数量</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1039" w:type="dxa"/>
            <w:vMerge/>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23"/>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人影火箭发射装置合格率</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rPr>
              <w:t xml:space="preserve">火箭安全射界图覆盖的作业点占所有作业点比例</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hint="eastAsia"/>
                <w:color w:val="auto"/>
                <w:kern w:val="0"/>
                <w:sz w:val="24"/>
                <w:szCs w:val="24"/>
                <w:highlight w:val="none"/>
                <w:lang w:val="en-US" w:eastAsia="zh-CN"/>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1144"/>
          <w:jc w:val="center"/>
        </w:trPr>
        <w:tc>
          <w:tcPr>
            <w:tcW w:w="1550" w:type="dxa"/>
            <w:vMerg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作业信息上报时限在24小时以内的次数占全部上报信息次数的比例</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10</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lang w:eastAsia="zh-CN"/>
              </w:rPr>
            </w:pPr>
            <w:r>
              <w:rPr>
                <w:rFonts w:ascii="仿宋_GB2312" w:hAnsi="宋体" w:cs="宋体" w:hint="eastAsia"/>
                <w:color w:val="auto"/>
                <w:kern w:val="0"/>
                <w:sz w:val="24"/>
                <w:szCs w:val="24"/>
                <w:highlight w:val="none"/>
                <w:lang w:val="en-US" w:eastAsia="zh-CN"/>
              </w:rPr>
              <w:t xml:space="preserve">应用于人工增水作业弹药的费用控制在预算额度内</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2</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1.98</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hint="eastAsia"/>
                <w:color w:val="auto"/>
                <w:kern w:val="0"/>
                <w:sz w:val="24"/>
                <w:szCs w:val="24"/>
                <w:highlight w:val="none"/>
                <w:lang w:val="en-US" w:eastAsia="zh-CN"/>
              </w:rPr>
            </w:pPr>
            <w:r>
              <w:rPr>
                <w:rFonts w:ascii="仿宋_GB2312" w:hAnsi="宋体" w:cs="宋体" w:hint="eastAsia"/>
                <w:color w:val="auto"/>
                <w:kern w:val="0"/>
                <w:sz w:val="24"/>
                <w:szCs w:val="24"/>
                <w:highlight w:val="none"/>
                <w:lang w:val="en-US" w:eastAsia="zh-CN"/>
              </w:rPr>
              <w:t xml:space="preserve">99%</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应用于人工增水作业日常公用经费控制在预算额度内</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hint="default"/>
                <w:color w:val="auto"/>
                <w:kern w:val="0"/>
                <w:sz w:val="24"/>
                <w:szCs w:val="24"/>
                <w:highlight w:val="none"/>
                <w:lang w:val="en-US" w:eastAsia="zh-CN"/>
              </w:rPr>
            </w:pPr>
            <w:r>
              <w:rPr>
                <w:rFonts w:ascii="仿宋_GB2312" w:hAnsi="宋体" w:cs="宋体" w:hint="eastAsia"/>
                <w:color w:val="auto"/>
                <w:kern w:val="0"/>
                <w:sz w:val="24"/>
                <w:szCs w:val="24"/>
                <w:highlight w:val="none"/>
                <w:lang w:val="en-US" w:eastAsia="zh-CN"/>
              </w:rPr>
              <w:t xml:space="preserve">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应用于人工增水作业空域系统安装费用控制在预算额度内</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2</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2</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hint="eastAsia"/>
                <w:color w:val="auto"/>
                <w:kern w:val="0"/>
                <w:sz w:val="24"/>
                <w:szCs w:val="24"/>
                <w:highlight w:val="none"/>
                <w:lang w:val="en-US" w:eastAsia="zh-CN"/>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default"/>
                <w:color w:val="auto"/>
                <w:kern w:val="0"/>
                <w:sz w:val="24"/>
                <w:szCs w:val="24"/>
                <w:highlight w:val="none"/>
                <w:lang w:val="en-US"/>
              </w:rPr>
            </w:pPr>
            <w:r>
              <w:rPr>
                <w:rFonts w:ascii="仿宋_GB2312" w:hAnsi="宋体" w:cs="宋体" w:hint="eastAsia"/>
                <w:color w:val="auto"/>
                <w:kern w:val="0"/>
                <w:sz w:val="24"/>
                <w:szCs w:val="24"/>
                <w:highlight w:val="none"/>
                <w:lang w:val="en-US" w:eastAsia="zh-CN"/>
              </w:rPr>
              <w:t xml:space="preserve">购置计算机、打印机控制在预算额度内</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3</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2.94</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98%</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844"/>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效益</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rPr>
              <w:t xml:space="preserve">有效开展人工作增水作业，增加乌鲁木齐河来水，增加水库蓄水，改善山区生态环境</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15</w:t>
            </w:r>
          </w:p>
        </w:tc>
        <w:tc>
          <w:tcPr>
            <w:tcW w:w="898" w:type="dxa"/>
            <w:tcBorders>
              <w:tl2br w:val="nil"/>
              <w:tr2bl w:val="nil"/>
            </w:tcBorders>
            <w:shd w:val="clear" w:color="auto"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default"/>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15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r>
        <w:tblPrEx>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442"/>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rPr>
              <w:t xml:space="preserve">满意度指标完成情况分析</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rPr>
              <w:t xml:space="preserve">满意度指标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hint="eastAsia"/>
                <w:color w:val="auto"/>
                <w:kern w:val="0"/>
                <w:sz w:val="24"/>
                <w:szCs w:val="24"/>
                <w:highlight w:val="none"/>
              </w:rPr>
            </w:pPr>
            <w:r>
              <w:rPr>
                <w:rFonts w:ascii="仿宋_GB2312" w:hAnsi="宋体" w:cs="宋体" w:hint="eastAsia"/>
                <w:color w:val="auto"/>
                <w:kern w:val="0"/>
                <w:sz w:val="24"/>
                <w:szCs w:val="24"/>
                <w:highlight w:val="none"/>
              </w:rPr>
              <w:t xml:space="preserve">开展人工增雨雪作业地区群众满意度</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898" w:type="dxa"/>
            <w:tcBorders>
              <w:tl2br w:val="nil"/>
              <w:tr2bl w:val="nil"/>
            </w:tcBorders>
            <w:shd w:val="clear" w:color="000000" w:fill="FFFFFF"/>
            <w:vAlign w:val="center"/>
          </w:tcPr>
          <w:p>
            <w:pPr>
              <w:keepNext w:val="0"/>
              <w:keepLines w:val="0"/>
              <w:widowControl/>
              <w:suppressLineNumbers w:val="0"/>
              <w:ind w:left="0" w:firstLine="0" w:leftChars="0" w:firstLineChars="0"/>
              <w:jc w:val="center"/>
              <w:textAlignment w:val="center"/>
              <w:rPr>
                <w:rFonts w:ascii="仿宋_GB2312" w:eastAsia="仿宋_GB2312" w:hAnsi="宋体" w:cs="仿宋_GB2312" w:hint="eastAsia"/>
                <w:i w:val="0"/>
                <w:iCs w:val="0"/>
                <w:color w:val="auto"/>
                <w:kern w:val="0"/>
                <w:sz w:val="24"/>
                <w:szCs w:val="24"/>
                <w:highlight w:val="none"/>
                <w:u w:val="none"/>
                <w:lang w:val="en-US" w:eastAsia="zh-CN"/>
              </w:rPr>
            </w:pPr>
            <w:r>
              <w:rPr>
                <w:rFonts w:ascii="仿宋_GB2312" w:eastAsia="仿宋_GB2312" w:hAnsi="宋体" w:cs="仿宋_GB2312" w:hint="default"/>
                <w:i w:val="0"/>
                <w:iCs w:val="0"/>
                <w:color w:val="auto"/>
                <w:kern w:val="0"/>
                <w:sz w:val="24"/>
                <w:szCs w:val="24"/>
                <w:highlight w:val="none"/>
                <w:u w:val="none"/>
                <w:lang w:val="en-US" w:eastAsia="zh-CN"/>
              </w:rPr>
              <w:t xml:space="preserve">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hint="eastAsia"/>
                <w:color w:val="auto"/>
                <w:kern w:val="0"/>
                <w:sz w:val="24"/>
                <w:szCs w:val="24"/>
                <w:highlight w:val="none"/>
                <w:lang w:val="en-US" w:eastAsia="zh-CN"/>
              </w:rPr>
              <w:t xml:space="preserve">100%</w:t>
            </w:r>
          </w:p>
        </w:tc>
      </w:tr>
    </w:tbl>
    <w:p>
      <w:pPr>
        <w:pStyle w:val="Heading2"/>
        <w:ind w:firstLine="643"/>
        <w:rPr>
          <w:rFonts w:ascii="仿宋" w:eastAsia="仿宋" w:hAnsi="仿宋"/>
          <w:color w:val="auto"/>
          <w:highlight w:val="none"/>
          <w:lang w:bidi="en-US"/>
        </w:rPr>
      </w:pPr>
      <w:bookmarkStart w:id="33" w:name="_Toc165277239"/>
      <w:bookmarkStart w:id="34" w:name="_Toc67911610"/>
      <w:r>
        <w:rPr>
          <w:rFonts w:ascii="仿宋" w:eastAsia="仿宋" w:hAnsi="仿宋" w:hint="eastAsia"/>
          <w:color w:val="auto"/>
          <w:highlight w:val="none"/>
          <w:lang w:bidi="en-US"/>
        </w:rPr>
        <w:t xml:space="preserve">（二）主要绩效</w:t>
      </w:r>
      <w:bookmarkEnd w:id="33"/>
      <w:bookmarkEnd w:id="34"/>
    </w:p>
    <w:p>
      <w:pPr>
        <w:pStyle w:val="闻政-正文段落文字"/>
        <w:ind w:firstLine="560"/>
        <w:rPr>
          <w:rFonts w:ascii="仿宋_GB2312" w:hAnsi="Times New Roman" w:cs="Times New Roman" w:hint="eastAsia"/>
          <w:bCs/>
          <w:color w:val="auto"/>
          <w:szCs w:val="28"/>
          <w:highlight w:val="none"/>
        </w:rPr>
      </w:pPr>
      <w:r>
        <w:rPr>
          <w:rFonts w:ascii="仿宋_GB2312" w:hAnsi="Times New Roman" w:cs="Times New Roman" w:hint="eastAsia"/>
          <w:bCs/>
          <w:color w:val="auto"/>
          <w:szCs w:val="28"/>
          <w:highlight w:val="none"/>
        </w:rPr>
        <w:t xml:space="preserve">该项目资金区财政及时拨付，单位在此次评价期间内，有序完成设定目标的工作任务，</w:t>
      </w:r>
      <w:r>
        <w:rPr>
          <w:rFonts w:ascii="仿宋_GB2312" w:hAnsi="Times New Roman" w:cs="Times New Roman" w:hint="eastAsia"/>
          <w:bCs/>
          <w:color w:val="auto"/>
          <w:szCs w:val="28"/>
          <w:highlight w:val="none"/>
          <w:lang w:val="en-US" w:eastAsia="zh-CN"/>
        </w:rPr>
        <w:t xml:space="preserve">2024年，全市共开展地面人工影响天气作业514次，发射火箭弹546枚，燃烧焰条700根。</w:t>
      </w:r>
      <w:r>
        <w:rPr>
          <w:rFonts w:ascii="仿宋_GB2312" w:hAnsi="Times New Roman" w:cs="Times New Roman" w:hint="default"/>
          <w:bCs/>
          <w:color w:val="auto"/>
          <w:szCs w:val="28"/>
          <w:highlight w:val="none"/>
          <w:lang w:val="en-US" w:eastAsia="zh-CN"/>
        </w:rPr>
        <w:t xml:space="preserve">飞机作业</w:t>
      </w:r>
      <w:r>
        <w:rPr>
          <w:rFonts w:ascii="仿宋_GB2312" w:hAnsi="Times New Roman" w:cs="Times New Roman" w:hint="eastAsia"/>
          <w:bCs/>
          <w:color w:val="auto"/>
          <w:szCs w:val="28"/>
          <w:highlight w:val="none"/>
          <w:lang w:val="en-US" w:eastAsia="zh-CN"/>
        </w:rPr>
        <w:t xml:space="preserve">4</w:t>
      </w:r>
      <w:r>
        <w:rPr>
          <w:rFonts w:ascii="仿宋_GB2312" w:hAnsi="Times New Roman" w:cs="Times New Roman" w:hint="default"/>
          <w:bCs/>
          <w:color w:val="auto"/>
          <w:szCs w:val="28"/>
          <w:highlight w:val="none"/>
          <w:lang w:val="en-US" w:eastAsia="zh-CN"/>
        </w:rPr>
        <w:t xml:space="preserve">个架次，飞行时长共计</w:t>
      </w:r>
      <w:r>
        <w:rPr>
          <w:rFonts w:ascii="仿宋_GB2312" w:hAnsi="Times New Roman" w:cs="Times New Roman" w:hint="eastAsia"/>
          <w:bCs/>
          <w:color w:val="auto"/>
          <w:szCs w:val="28"/>
          <w:highlight w:val="none"/>
          <w:lang w:val="en-US" w:eastAsia="zh-CN"/>
        </w:rPr>
        <w:t xml:space="preserve">19</w:t>
      </w:r>
      <w:r>
        <w:rPr>
          <w:rFonts w:ascii="仿宋_GB2312" w:hAnsi="Times New Roman" w:cs="Times New Roman" w:hint="default"/>
          <w:bCs/>
          <w:color w:val="auto"/>
          <w:szCs w:val="28"/>
          <w:highlight w:val="none"/>
          <w:lang w:val="en-US" w:eastAsia="zh-CN"/>
        </w:rPr>
        <w:t xml:space="preserve">小时，</w:t>
      </w:r>
      <w:r>
        <w:rPr>
          <w:rFonts w:ascii="仿宋_GB2312" w:hAnsi="Times New Roman" w:cs="Times New Roman" w:hint="eastAsia"/>
          <w:bCs/>
          <w:color w:val="auto"/>
          <w:szCs w:val="28"/>
          <w:highlight w:val="none"/>
          <w:lang w:val="en-US" w:eastAsia="zh-CN"/>
        </w:rPr>
        <w:t xml:space="preserve">燃烧焰条96根</w:t>
      </w:r>
      <w:r>
        <w:rPr>
          <w:rFonts w:ascii="仿宋_GB2312" w:hAnsi="Times New Roman" w:cs="Times New Roman" w:hint="default"/>
          <w:bCs/>
          <w:color w:val="auto"/>
          <w:szCs w:val="28"/>
          <w:highlight w:val="none"/>
          <w:lang w:val="en-US" w:eastAsia="zh-CN"/>
        </w:rPr>
        <w:t xml:space="preserve">。开展无人机增雨（雪）作业</w:t>
      </w:r>
      <w:r>
        <w:rPr>
          <w:rFonts w:ascii="仿宋_GB2312" w:hAnsi="Times New Roman" w:cs="Times New Roman" w:hint="eastAsia"/>
          <w:bCs/>
          <w:color w:val="auto"/>
          <w:szCs w:val="28"/>
          <w:highlight w:val="none"/>
          <w:lang w:val="en-US" w:eastAsia="zh-CN"/>
        </w:rPr>
        <w:t xml:space="preserve">4</w:t>
      </w:r>
      <w:r>
        <w:rPr>
          <w:rFonts w:ascii="仿宋_GB2312" w:hAnsi="Times New Roman" w:cs="Times New Roman" w:hint="default"/>
          <w:bCs/>
          <w:color w:val="auto"/>
          <w:szCs w:val="28"/>
          <w:highlight w:val="none"/>
          <w:lang w:val="en-US" w:eastAsia="zh-CN"/>
        </w:rPr>
        <w:t xml:space="preserve">个架次，飞行时长共计</w:t>
      </w:r>
      <w:r>
        <w:rPr>
          <w:rFonts w:ascii="仿宋_GB2312" w:hAnsi="Times New Roman" w:cs="Times New Roman" w:hint="eastAsia"/>
          <w:bCs/>
          <w:color w:val="auto"/>
          <w:szCs w:val="28"/>
          <w:highlight w:val="none"/>
          <w:lang w:val="en-US" w:eastAsia="zh-CN"/>
        </w:rPr>
        <w:t xml:space="preserve">8</w:t>
      </w:r>
      <w:r>
        <w:rPr>
          <w:rFonts w:ascii="仿宋_GB2312" w:hAnsi="Times New Roman" w:cs="Times New Roman" w:hint="default"/>
          <w:bCs/>
          <w:color w:val="auto"/>
          <w:szCs w:val="28"/>
          <w:highlight w:val="none"/>
          <w:lang w:val="en-US" w:eastAsia="zh-CN"/>
        </w:rPr>
        <w:t xml:space="preserve">小时，燃烧烟条</w:t>
      </w:r>
      <w:r>
        <w:rPr>
          <w:rFonts w:ascii="仿宋_GB2312" w:hAnsi="Times New Roman" w:cs="Times New Roman" w:hint="eastAsia"/>
          <w:bCs/>
          <w:color w:val="auto"/>
          <w:szCs w:val="28"/>
          <w:highlight w:val="none"/>
          <w:lang w:val="en-US" w:eastAsia="zh-CN"/>
        </w:rPr>
        <w:t xml:space="preserve">8</w:t>
      </w:r>
      <w:r>
        <w:rPr>
          <w:rFonts w:ascii="仿宋_GB2312" w:hAnsi="Times New Roman" w:cs="Times New Roman" w:hint="default"/>
          <w:bCs/>
          <w:color w:val="auto"/>
          <w:szCs w:val="28"/>
          <w:highlight w:val="none"/>
          <w:lang w:val="en-US" w:eastAsia="zh-CN"/>
        </w:rPr>
        <w:t xml:space="preserve">根</w:t>
      </w:r>
      <w:r>
        <w:rPr>
          <w:rFonts w:ascii="仿宋_GB2312" w:hAnsi="Times New Roman" w:cs="Times New Roman" w:hint="eastAsia"/>
          <w:bCs/>
          <w:color w:val="auto"/>
          <w:szCs w:val="28"/>
          <w:highlight w:val="none"/>
          <w:lang w:val="en-US" w:eastAsia="zh-CN"/>
        </w:rPr>
        <w:t xml:space="preserve">；全年累计作业面积为1.2万平方公里，同比增长43%。在全市大部降水天气偏多并加大高性能飞机、无人机等新型作业手段作业力度的背景下，自然降水与人工增雨（雪）作业共同作用下，全年增加降水量1.2亿吨，同比增长150%。通过自然降水及人工增水共同作用，2024年，大西沟水库、乌拉泊水库及红雁池水库库容同比增长明显，根据乌鲁木齐市水业集团提供的数据，截止2024年12月31日，三大水库分别增加库容1188万方、570万方及3177万方。</w:t>
      </w:r>
      <w:r>
        <w:rPr>
          <w:rFonts w:ascii="仿宋_GB2312" w:hAnsi="Times New Roman" w:cs="Times New Roman" w:hint="eastAsia"/>
          <w:bCs/>
          <w:color w:val="auto"/>
          <w:szCs w:val="28"/>
          <w:highlight w:val="none"/>
        </w:rPr>
        <w:t xml:space="preserve">通过本项目的实施，对提高乌鲁木齐人工影响天气的科技水平，更好地服务于防灾减灾、缓解水资源短缺特别是乌鲁木齐生态环境的保护和治理，</w:t>
      </w:r>
      <w:r>
        <w:rPr>
          <w:rFonts w:ascii="仿宋_GB2312" w:hAnsi="Times New Roman" w:cs="Times New Roman" w:hint="eastAsia"/>
          <w:bCs/>
          <w:color w:val="auto"/>
          <w:szCs w:val="28"/>
          <w:highlight w:val="none"/>
        </w:rPr>
        <w:t xml:space="preserve">全面建成小康社会</w:t>
      </w:r>
      <w:r>
        <w:rPr>
          <w:rFonts w:ascii="仿宋_GB2312" w:hAnsi="Times New Roman" w:cs="Times New Roman" w:hint="eastAsia"/>
          <w:bCs/>
          <w:color w:val="auto"/>
          <w:szCs w:val="28"/>
          <w:highlight w:val="none"/>
        </w:rPr>
        <w:t xml:space="preserve">以及促进人与自然和谐发展等具有重要的现实意义。</w:t>
      </w:r>
    </w:p>
    <w:p>
      <w:pPr>
        <w:spacing w:line="360" w:lineRule="auto"/>
        <w:ind w:firstLine="549" w:firstLineChars="196"/>
        <w:rPr>
          <w:rFonts w:ascii="仿宋_GB2312"/>
          <w:bCs/>
          <w:color w:val="auto"/>
          <w:szCs w:val="28"/>
          <w:highlight w:val="none"/>
        </w:rPr>
      </w:pPr>
    </w:p>
    <w:p>
      <w:pPr>
        <w:pStyle w:val="Heading1"/>
        <w:ind w:firstLine="0" w:firstLineChars="0"/>
        <w:jc w:val="left"/>
        <w:rPr>
          <w:rFonts w:ascii="仿宋" w:eastAsia="仿宋" w:hAnsi="仿宋"/>
          <w:color w:val="auto"/>
          <w:sz w:val="36"/>
          <w:szCs w:val="36"/>
          <w:highlight w:val="none"/>
          <w:lang w:bidi="en-US"/>
        </w:rPr>
      </w:pPr>
      <w:bookmarkStart w:id="35" w:name="_Toc67911611"/>
      <w:bookmarkStart w:id="36" w:name="_Toc165277240"/>
      <w:r>
        <w:rPr>
          <w:rFonts w:ascii="仿宋" w:eastAsia="仿宋" w:hAnsi="仿宋" w:hint="eastAsia"/>
          <w:color w:val="auto"/>
          <w:sz w:val="36"/>
          <w:szCs w:val="36"/>
          <w:highlight w:val="none"/>
          <w:lang w:bidi="en-US"/>
        </w:rPr>
        <w:t xml:space="preserve">四、绩效评价指标分析</w:t>
      </w:r>
      <w:bookmarkEnd w:id="35"/>
      <w:bookmarkEnd w:id="36"/>
    </w:p>
    <w:p>
      <w:pPr>
        <w:pStyle w:val="Heading2"/>
        <w:ind w:firstLine="643"/>
        <w:rPr>
          <w:rFonts w:ascii="仿宋" w:eastAsia="仿宋" w:hAnsi="仿宋"/>
          <w:color w:val="auto"/>
          <w:highlight w:val="none"/>
          <w:lang w:bidi="en-US"/>
        </w:rPr>
      </w:pPr>
      <w:bookmarkStart w:id="37" w:name="_Toc165277241"/>
      <w:bookmarkStart w:id="38" w:name="_Toc67911612"/>
      <w:r>
        <w:rPr>
          <w:rFonts w:ascii="仿宋" w:eastAsia="仿宋" w:hAnsi="仿宋" w:hint="eastAsia"/>
          <w:color w:val="auto"/>
          <w:highlight w:val="none"/>
          <w:lang w:bidi="en-US"/>
        </w:rPr>
        <w:t xml:space="preserve">（一）项目决策情况</w:t>
      </w:r>
      <w:bookmarkEnd w:id="37"/>
      <w:bookmarkEnd w:id="38"/>
    </w:p>
    <w:p>
      <w:pPr>
        <w:spacing w:line="360" w:lineRule="auto"/>
        <w:ind w:firstLine="560"/>
        <w:rPr>
          <w:rFonts w:ascii="仿宋_GB2312"/>
          <w:color w:val="auto"/>
          <w:szCs w:val="28"/>
          <w:highlight w:val="none"/>
        </w:rPr>
      </w:pPr>
      <w:r>
        <w:rPr>
          <w:rFonts w:ascii="仿宋_GB2312" w:hint="eastAsia"/>
          <w:color w:val="auto"/>
          <w:szCs w:val="28"/>
          <w:highlight w:val="none"/>
        </w:rPr>
        <w:t xml:space="preserve">项目</w:t>
      </w:r>
      <w:r>
        <w:rPr>
          <w:rFonts w:ascii="仿宋_GB2312" w:hint="eastAsia"/>
          <w:color w:val="auto"/>
          <w:szCs w:val="28"/>
          <w:highlight w:val="none"/>
          <w:lang w:val="en-US" w:eastAsia="zh-CN"/>
        </w:rPr>
        <w:t xml:space="preserve">决策</w:t>
      </w:r>
      <w:r>
        <w:rPr>
          <w:rFonts w:ascii="仿宋_GB2312" w:hint="eastAsia"/>
          <w:color w:val="auto"/>
          <w:szCs w:val="28"/>
          <w:highlight w:val="none"/>
        </w:rPr>
        <w:t xml:space="preserve">指标由3个二级指标和6个三级指标构成，权重为</w:t>
      </w:r>
      <w:r>
        <w:rPr>
          <w:rFonts w:ascii="仿宋_GB2312"/>
          <w:color w:val="auto"/>
          <w:szCs w:val="28"/>
          <w:highlight w:val="none"/>
        </w:rPr>
        <w:t xml:space="preserve">20</w:t>
      </w:r>
      <w:r>
        <w:rPr>
          <w:rFonts w:ascii="仿宋_GB2312" w:hint="eastAsia"/>
          <w:color w:val="auto"/>
          <w:szCs w:val="28"/>
          <w:highlight w:val="none"/>
        </w:rPr>
        <w:t xml:space="preserve">分，实际得分</w:t>
      </w:r>
      <w:r>
        <w:rPr>
          <w:rFonts w:ascii="仿宋_GB2312" w:hint="eastAsia"/>
          <w:color w:val="auto"/>
          <w:szCs w:val="28"/>
          <w:highlight w:val="none"/>
          <w:lang w:val="en-US" w:eastAsia="zh-CN"/>
        </w:rPr>
        <w:t xml:space="preserve">20</w:t>
      </w:r>
      <w:r>
        <w:rPr>
          <w:rFonts w:ascii="仿宋_GB2312" w:hint="eastAsia"/>
          <w:color w:val="auto"/>
          <w:szCs w:val="28"/>
          <w:highlight w:val="none"/>
        </w:rPr>
        <w:t xml:space="preserve">分。</w:t>
      </w:r>
    </w:p>
    <w:p>
      <w:pPr>
        <w:pStyle w:val="Heading3"/>
        <w:ind w:firstLine="643"/>
        <w:rPr>
          <w:color w:val="auto"/>
          <w:highlight w:val="none"/>
        </w:rPr>
      </w:pPr>
      <w:bookmarkStart w:id="39" w:name="_Toc165277242"/>
      <w:r>
        <w:rPr>
          <w:color w:val="auto"/>
          <w:highlight w:val="none"/>
        </w:rPr>
        <w:t xml:space="preserve">1.</w:t>
      </w:r>
      <w:r>
        <w:rPr>
          <w:rFonts w:hint="eastAsia"/>
          <w:color w:val="auto"/>
          <w:highlight w:val="none"/>
        </w:rPr>
        <w:t xml:space="preserve">项目立项</w:t>
      </w:r>
      <w:bookmarkEnd w:id="39"/>
    </w:p>
    <w:p>
      <w:pPr>
        <w:spacing w:line="360" w:lineRule="auto"/>
        <w:ind w:firstLine="562"/>
        <w:rPr>
          <w:rFonts w:ascii="仿宋_GB2312" w:hint="eastAsia"/>
          <w:color w:val="auto"/>
          <w:szCs w:val="28"/>
          <w:highlight w:val="none"/>
        </w:rPr>
      </w:pPr>
      <w:r>
        <w:rPr>
          <w:rFonts w:ascii="仿宋_GB2312" w:hint="eastAsia"/>
          <w:b/>
          <w:bCs/>
          <w:color w:val="auto"/>
          <w:szCs w:val="28"/>
          <w:highlight w:val="none"/>
        </w:rPr>
        <w:t xml:space="preserve">立项依据充分性：</w:t>
      </w:r>
      <w:r>
        <w:rPr>
          <w:rFonts w:ascii="仿宋_GB2312" w:hint="eastAsia"/>
          <w:color w:val="auto"/>
          <w:szCs w:val="28"/>
          <w:highlight w:val="none"/>
        </w:rPr>
        <w:t xml:space="preserve">人工增</w:t>
      </w:r>
      <w:r>
        <w:rPr>
          <w:rFonts w:ascii="仿宋_GB2312" w:hint="eastAsia"/>
          <w:color w:val="auto"/>
          <w:szCs w:val="28"/>
          <w:highlight w:val="none"/>
          <w:lang w:val="en-US" w:eastAsia="zh-CN"/>
        </w:rPr>
        <w:t xml:space="preserve">水</w:t>
      </w:r>
      <w:r>
        <w:rPr>
          <w:rFonts w:ascii="仿宋_GB2312" w:hint="eastAsia"/>
          <w:color w:val="auto"/>
          <w:szCs w:val="28"/>
          <w:highlight w:val="none"/>
        </w:rPr>
        <w:t xml:space="preserve">是缓解乌鲁木齐市水资源短缺的重要手段</w:t>
      </w:r>
      <w:r>
        <w:rPr>
          <w:rFonts w:ascii="仿宋_GB2312" w:hint="eastAsia"/>
          <w:color w:val="auto"/>
          <w:szCs w:val="28"/>
          <w:highlight w:val="none"/>
          <w:lang w:val="en-US" w:eastAsia="zh-CN"/>
        </w:rPr>
        <w:t xml:space="preserve">之一</w:t>
      </w:r>
      <w:r>
        <w:rPr>
          <w:rFonts w:ascii="仿宋_GB2312" w:hint="eastAsia"/>
          <w:color w:val="auto"/>
          <w:szCs w:val="28"/>
          <w:highlight w:val="none"/>
        </w:rPr>
        <w:t xml:space="preserve">。乌鲁木齐市地表水和地下水等水资源均源于空中降水，水资源分布极不均匀，大部分区域需求大于供给，季节变化悬殊。人工增</w:t>
      </w:r>
      <w:r>
        <w:rPr>
          <w:rFonts w:ascii="仿宋_GB2312" w:hint="eastAsia"/>
          <w:color w:val="auto"/>
          <w:szCs w:val="28"/>
          <w:highlight w:val="none"/>
          <w:lang w:eastAsia="zh-CN"/>
        </w:rPr>
        <w:t xml:space="preserve">水</w:t>
      </w:r>
      <w:r>
        <w:rPr>
          <w:rFonts w:ascii="仿宋_GB2312" w:hint="eastAsia"/>
          <w:color w:val="auto"/>
          <w:szCs w:val="28"/>
          <w:highlight w:val="none"/>
        </w:rPr>
        <w:t xml:space="preserve">作业可提高云水转化效率，巧妙取用云端“活水”，增加陆地可利用水资源总量，缓解区域干旱和维护良好生态环境。为深入贯彻落实《国务院办公厅关于推进人工影响天气工作高质量发展的意见》（国办发〔2020〕47号）和《新疆维吾尔自治区人民政府办公厅关于印发推进新疆人工影响天气工作高质量发展实施方案的通知》（新政办发〔2021〕5号）精神</w:t>
      </w:r>
      <w:r>
        <w:rPr>
          <w:rFonts w:ascii="仿宋_GB2312" w:hint="eastAsia"/>
          <w:color w:val="auto"/>
          <w:szCs w:val="28"/>
          <w:highlight w:val="none"/>
          <w:lang w:eastAsia="zh-CN"/>
        </w:rPr>
        <w:t xml:space="preserve">，</w:t>
      </w:r>
      <w:r>
        <w:rPr>
          <w:rFonts w:ascii="仿宋_GB2312" w:hint="eastAsia"/>
          <w:color w:val="auto"/>
          <w:szCs w:val="28"/>
          <w:highlight w:val="none"/>
          <w:lang w:val="en-US" w:eastAsia="zh-CN"/>
        </w:rPr>
        <w:t xml:space="preserve">贯彻落实</w:t>
      </w:r>
      <w:r>
        <w:rPr>
          <w:rFonts w:ascii="仿宋_GB2312" w:hint="eastAsia"/>
          <w:color w:val="auto"/>
          <w:szCs w:val="28"/>
          <w:highlight w:val="none"/>
        </w:rPr>
        <w:t xml:space="preserve">自治区党委水资源</w:t>
      </w:r>
      <w:r>
        <w:rPr>
          <w:rFonts w:ascii="仿宋_GB2312" w:hint="eastAsia"/>
          <w:color w:val="auto"/>
          <w:szCs w:val="28"/>
          <w:highlight w:val="none"/>
        </w:rPr>
        <w:t xml:space="preserve">管理委员会</w:t>
      </w:r>
      <w:r>
        <w:rPr>
          <w:rFonts w:ascii="仿宋_GB2312" w:hint="eastAsia"/>
          <w:color w:val="auto"/>
          <w:szCs w:val="28"/>
          <w:highlight w:val="none"/>
        </w:rPr>
        <w:t xml:space="preserve">会</w:t>
      </w:r>
      <w:r>
        <w:rPr>
          <w:rFonts w:ascii="仿宋_GB2312" w:hint="eastAsia"/>
          <w:color w:val="auto"/>
          <w:szCs w:val="28"/>
          <w:highlight w:val="none"/>
          <w:lang w:val="en-US" w:eastAsia="zh-CN"/>
        </w:rPr>
        <w:t xml:space="preserve">关于“节水、蓄水、调水、增水”工作安排</w:t>
      </w:r>
      <w:r>
        <w:rPr>
          <w:rFonts w:ascii="仿宋_GB2312" w:hint="eastAsia"/>
          <w:color w:val="auto"/>
          <w:szCs w:val="28"/>
          <w:highlight w:val="none"/>
        </w:rPr>
        <w:t xml:space="preserve">部署，</w:t>
      </w:r>
      <w:r>
        <w:rPr>
          <w:rFonts w:ascii="仿宋_GB2312" w:hint="eastAsia"/>
          <w:color w:val="auto"/>
          <w:szCs w:val="28"/>
          <w:highlight w:val="none"/>
          <w:lang w:val="en-US" w:eastAsia="zh-CN"/>
        </w:rPr>
        <w:t xml:space="preserve">落实具体工作要求实施本项目。</w:t>
      </w:r>
      <w:r>
        <w:rPr>
          <w:rFonts w:ascii="仿宋_GB2312" w:hint="eastAsia"/>
          <w:color w:val="auto"/>
          <w:szCs w:val="28"/>
          <w:highlight w:val="none"/>
        </w:rPr>
        <w:t xml:space="preserve">项目立项符合国家法律法规、政策要求。同时，项目与部门职责范围相符，属于部门履职所需。此外，本项目属于公共财政支持范围，符合中央、地方事权支出责任划分原则。因此，立项依据充分，得4分。</w:t>
      </w:r>
    </w:p>
    <w:p>
      <w:pPr>
        <w:spacing w:line="360" w:lineRule="auto"/>
        <w:ind w:firstLine="562"/>
        <w:rPr>
          <w:rFonts w:ascii="仿宋_GB2312" w:hint="eastAsia"/>
          <w:color w:val="auto"/>
          <w:szCs w:val="28"/>
          <w:highlight w:val="none"/>
        </w:rPr>
      </w:pPr>
      <w:r>
        <w:rPr>
          <w:rFonts w:ascii="仿宋_GB2312" w:hint="eastAsia"/>
          <w:b/>
          <w:bCs/>
          <w:color w:val="auto"/>
          <w:szCs w:val="28"/>
          <w:highlight w:val="none"/>
        </w:rPr>
        <w:t xml:space="preserve">立项程序规范性</w:t>
      </w:r>
      <w:r>
        <w:rPr>
          <w:rFonts w:ascii="仿宋_GB2312"/>
          <w:b/>
          <w:bCs/>
          <w:color w:val="auto"/>
          <w:szCs w:val="28"/>
          <w:highlight w:val="none"/>
        </w:rPr>
        <w:t xml:space="preserve">:</w:t>
      </w:r>
      <w:r>
        <w:rPr>
          <w:rFonts w:ascii="仿宋_GB2312" w:hint="eastAsia"/>
          <w:color w:val="auto"/>
          <w:szCs w:val="28"/>
          <w:highlight w:val="none"/>
        </w:rPr>
        <w:t xml:space="preserve">该项目严格遵循既定的项目管理程序及相关法规要求，完整履行了申请设立的全流程工作。在申请文件提交环节，项目单位按规定格式和内容要求，</w:t>
      </w:r>
      <w:r>
        <w:rPr>
          <w:rFonts w:ascii="仿宋_GB2312" w:hint="eastAsia"/>
          <w:color w:val="auto"/>
          <w:szCs w:val="28"/>
          <w:highlight w:val="none"/>
          <w:lang w:eastAsia="zh-CN"/>
        </w:rPr>
        <w:t xml:space="preserve">明确项目背景、目标、范围和预期成果，</w:t>
      </w:r>
      <w:r>
        <w:rPr>
          <w:rFonts w:ascii="仿宋_GB2312" w:hint="eastAsia"/>
          <w:color w:val="auto"/>
          <w:szCs w:val="28"/>
          <w:highlight w:val="none"/>
        </w:rPr>
        <w:t xml:space="preserve">确保内容真实、数据准确、逻辑完整。审批阶段，相关部门依据国家及地方关于项目立项的政策标准，对</w:t>
      </w:r>
      <w:r>
        <w:rPr>
          <w:rFonts w:ascii="仿宋_GB2312" w:hint="eastAsia"/>
          <w:color w:val="auto"/>
          <w:szCs w:val="28"/>
          <w:highlight w:val="none"/>
          <w:lang w:val="en-US" w:eastAsia="zh-CN"/>
        </w:rPr>
        <w:t xml:space="preserve">2024年人工增水经费工作项目</w:t>
      </w:r>
      <w:r>
        <w:rPr>
          <w:rFonts w:ascii="仿宋_GB2312" w:hint="eastAsia"/>
          <w:color w:val="auto"/>
          <w:szCs w:val="28"/>
          <w:highlight w:val="none"/>
        </w:rPr>
        <w:t xml:space="preserve">进行了全面审查。经核查，</w:t>
      </w:r>
      <w:r>
        <w:rPr>
          <w:rFonts w:ascii="仿宋_GB2312" w:hint="eastAsia"/>
          <w:color w:val="auto"/>
          <w:szCs w:val="28"/>
          <w:highlight w:val="none"/>
          <w:lang w:eastAsia="zh-CN"/>
        </w:rPr>
        <w:t xml:space="preserve">该项目申请材料齐全，活动方案切实可行、经济社会效益明显，符合立项条件，</w:t>
      </w:r>
      <w:r>
        <w:rPr>
          <w:rFonts w:ascii="仿宋_GB2312" w:hint="eastAsia"/>
          <w:color w:val="auto"/>
          <w:szCs w:val="28"/>
          <w:highlight w:val="none"/>
        </w:rPr>
        <w:t xml:space="preserve">故立项程序规范，得4分。</w:t>
      </w:r>
    </w:p>
    <w:p>
      <w:pPr>
        <w:autoSpaceDE w:val="0"/>
        <w:spacing w:line="600" w:lineRule="exact"/>
        <w:ind w:firstLine="562"/>
        <w:rPr>
          <w:rFonts w:ascii="仿宋_GB2312" w:hAnsi="仿宋" w:cs="宋体"/>
          <w:b/>
          <w:color w:val="auto"/>
          <w:kern w:val="0"/>
          <w:szCs w:val="28"/>
          <w:highlight w:val="none"/>
        </w:rPr>
      </w:pPr>
      <w:r>
        <w:rPr>
          <w:rFonts w:ascii="仿宋_GB2312" w:hAnsi="仿宋" w:cs="宋体" w:hint="eastAsia"/>
          <w:b/>
          <w:color w:val="auto"/>
          <w:kern w:val="0"/>
          <w:szCs w:val="28"/>
          <w:highlight w:val="none"/>
        </w:rPr>
        <w:t xml:space="preserve">综上，该指标满分</w:t>
      </w:r>
      <w:r>
        <w:rPr>
          <w:rFonts w:ascii="仿宋_GB2312" w:hAnsi="仿宋" w:cs="宋体"/>
          <w:b/>
          <w:color w:val="auto"/>
          <w:kern w:val="0"/>
          <w:szCs w:val="28"/>
          <w:highlight w:val="none"/>
        </w:rPr>
        <w:t xml:space="preserve">8</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8</w:t>
      </w:r>
      <w:r>
        <w:rPr>
          <w:rFonts w:ascii="仿宋_GB2312" w:hAnsi="仿宋" w:cs="宋体" w:hint="eastAsia"/>
          <w:b/>
          <w:color w:val="auto"/>
          <w:kern w:val="0"/>
          <w:szCs w:val="28"/>
          <w:highlight w:val="none"/>
        </w:rPr>
        <w:t xml:space="preserve">分。</w:t>
      </w:r>
    </w:p>
    <w:p>
      <w:pPr>
        <w:pStyle w:val="Heading3"/>
        <w:ind w:firstLine="643"/>
        <w:rPr>
          <w:color w:val="auto"/>
          <w:highlight w:val="none"/>
        </w:rPr>
      </w:pPr>
      <w:bookmarkStart w:id="40" w:name="_Toc165277243"/>
      <w:r>
        <w:rPr>
          <w:rFonts w:hint="eastAsia"/>
          <w:color w:val="auto"/>
          <w:highlight w:val="none"/>
        </w:rPr>
        <w:t xml:space="preserve">2</w:t>
      </w:r>
      <w:r>
        <w:rPr>
          <w:color w:val="auto"/>
          <w:highlight w:val="none"/>
        </w:rPr>
        <w:t xml:space="preserve">.</w:t>
      </w:r>
      <w:r>
        <w:rPr>
          <w:rFonts w:hint="eastAsia"/>
          <w:color w:val="auto"/>
          <w:highlight w:val="none"/>
        </w:rPr>
        <w:t xml:space="preserve">绩效目标</w:t>
      </w:r>
      <w:bookmarkEnd w:id="40"/>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绩效目标合理性：</w:t>
      </w:r>
      <w:r>
        <w:rPr>
          <w:rFonts w:ascii="仿宋_GB2312" w:hint="eastAsia"/>
          <w:color w:val="auto"/>
          <w:szCs w:val="28"/>
          <w:highlight w:val="none"/>
        </w:rPr>
        <w:t xml:space="preserve">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 xml:space="preserve">3</w:t>
      </w:r>
      <w:r>
        <w:rPr>
          <w:rFonts w:ascii="仿宋_GB2312" w:hint="eastAsia"/>
          <w:color w:val="auto"/>
          <w:szCs w:val="28"/>
          <w:highlight w:val="none"/>
        </w:rPr>
        <w:t xml:space="preserve">分。</w:t>
      </w:r>
    </w:p>
    <w:p>
      <w:pPr>
        <w:autoSpaceDE w:val="0"/>
        <w:spacing w:line="600" w:lineRule="exact"/>
        <w:ind w:firstLine="562"/>
        <w:rPr>
          <w:rFonts w:ascii="仿宋_GB2312" w:hAnsi="仿宋" w:cs="宋体"/>
          <w:color w:val="auto"/>
          <w:kern w:val="0"/>
          <w:szCs w:val="28"/>
          <w:highlight w:val="none"/>
        </w:rPr>
      </w:pPr>
      <w:r>
        <w:rPr>
          <w:rFonts w:ascii="仿宋_GB2312" w:hAnsi="仿宋" w:cs="宋体" w:hint="eastAsia"/>
          <w:b/>
          <w:color w:val="auto"/>
          <w:kern w:val="0"/>
          <w:szCs w:val="28"/>
          <w:highlight w:val="none"/>
        </w:rPr>
        <w:t xml:space="preserve">绩效目标明确性：</w:t>
      </w:r>
      <w:r>
        <w:rPr>
          <w:rFonts w:ascii="仿宋_GB2312" w:hAnsi="仿宋" w:cs="宋体" w:hint="eastAsia"/>
          <w:color w:val="auto"/>
          <w:kern w:val="0"/>
          <w:szCs w:val="28"/>
          <w:highlight w:val="none"/>
        </w:rPr>
        <w:t xml:space="preserve">根据业务需求科学合理</w:t>
      </w:r>
      <w:r>
        <w:rPr>
          <w:rFonts w:ascii="仿宋_GB2312" w:hAnsi="仿宋" w:cs="宋体" w:hint="eastAsia"/>
          <w:color w:val="auto"/>
          <w:kern w:val="0"/>
          <w:szCs w:val="28"/>
          <w:highlight w:val="none"/>
          <w:lang w:eastAsia="zh-CN"/>
        </w:rPr>
        <w:t xml:space="preserve">一年所需弹药、烟条</w:t>
      </w:r>
      <w:r>
        <w:rPr>
          <w:rFonts w:ascii="仿宋_GB2312" w:hAnsi="仿宋" w:cs="宋体" w:hint="eastAsia"/>
          <w:color w:val="auto"/>
          <w:kern w:val="0"/>
          <w:szCs w:val="28"/>
          <w:highlight w:val="none"/>
        </w:rPr>
        <w:t xml:space="preserve">数，按月</w:t>
      </w:r>
      <w:r>
        <w:rPr>
          <w:rFonts w:ascii="仿宋_GB2312" w:hAnsi="仿宋" w:cs="宋体" w:hint="eastAsia"/>
          <w:color w:val="auto"/>
          <w:kern w:val="0"/>
          <w:szCs w:val="28"/>
          <w:highlight w:val="none"/>
          <w:lang w:eastAsia="zh-CN"/>
        </w:rPr>
        <w:t xml:space="preserve">及时申请资金</w:t>
      </w:r>
      <w:r>
        <w:rPr>
          <w:rFonts w:ascii="仿宋_GB2312" w:hAnsi="仿宋" w:cs="宋体" w:hint="eastAsia"/>
          <w:color w:val="auto"/>
          <w:kern w:val="0"/>
          <w:szCs w:val="28"/>
          <w:highlight w:val="none"/>
        </w:rPr>
        <w:t xml:space="preserve">；根据业务需求科学合理预计人影办</w:t>
      </w:r>
      <w:r>
        <w:rPr>
          <w:rFonts w:ascii="仿宋_GB2312" w:hAnsi="仿宋" w:cs="宋体" w:hint="eastAsia"/>
          <w:color w:val="auto"/>
          <w:kern w:val="0"/>
          <w:szCs w:val="28"/>
          <w:highlight w:val="none"/>
          <w:lang w:eastAsia="zh-CN"/>
        </w:rPr>
        <w:t xml:space="preserve">工作所需资金</w:t>
      </w:r>
      <w:r>
        <w:rPr>
          <w:rFonts w:ascii="仿宋_GB2312" w:hAnsi="仿宋" w:cs="宋体" w:hint="eastAsia"/>
          <w:color w:val="auto"/>
          <w:kern w:val="0"/>
          <w:szCs w:val="28"/>
          <w:highlight w:val="none"/>
        </w:rPr>
        <w:t xml:space="preserve">，并根据实际产生的</w:t>
      </w:r>
      <w:r>
        <w:rPr>
          <w:rFonts w:ascii="仿宋_GB2312" w:hAnsi="仿宋" w:cs="宋体" w:hint="eastAsia"/>
          <w:color w:val="auto"/>
          <w:kern w:val="0"/>
          <w:szCs w:val="28"/>
          <w:highlight w:val="none"/>
          <w:lang w:eastAsia="zh-CN"/>
        </w:rPr>
        <w:t xml:space="preserve">费用</w:t>
      </w:r>
      <w:r>
        <w:rPr>
          <w:rFonts w:ascii="仿宋_GB2312" w:hAnsi="仿宋" w:cs="宋体" w:hint="eastAsia"/>
          <w:color w:val="auto"/>
          <w:kern w:val="0"/>
          <w:szCs w:val="28"/>
          <w:highlight w:val="none"/>
        </w:rPr>
        <w:t xml:space="preserve">及时缴纳，已保证业务的正常运转。其中，目标已细化为具体的绩效指标</w:t>
      </w:r>
      <w:r>
        <w:rPr>
          <w:rFonts w:ascii="仿宋_GB2312" w:hint="eastAsia"/>
          <w:color w:val="auto"/>
          <w:highlight w:val="none"/>
          <w:lang w:val="en-US" w:eastAsia="zh-CN"/>
        </w:rPr>
        <w:t xml:space="preserve">①积极开展人影增水作业，支持生态保护与修复，年内开展作业&gt;=150次、发射火箭弹&gt;=400枚、燃烧烟条&gt;=300根②人影火箭发射装置合格率100%。火箭安全射界图覆盖的作业点占所有作业点比例&gt;=95%、作业信息上报时限在24小时以内的次数占全部上报信息次数的比例&gt;=95%</w:t>
      </w:r>
      <w:r>
        <w:rPr>
          <w:rFonts w:ascii="仿宋_GB2312" w:hAnsi="仿宋" w:cs="宋体" w:hint="eastAsia"/>
          <w:color w:val="auto"/>
          <w:kern w:val="0"/>
          <w:szCs w:val="28"/>
          <w:highlight w:val="none"/>
        </w:rPr>
        <w:t xml:space="preserve">，应用于人工增水作业弹药的费用控制在预算额度内</w:t>
      </w:r>
      <w:r>
        <w:rPr>
          <w:rFonts w:ascii="仿宋_GB2312" w:hAnsi="仿宋" w:cs="宋体" w:hint="eastAsia"/>
          <w:color w:val="auto"/>
          <w:kern w:val="0"/>
          <w:szCs w:val="28"/>
          <w:highlight w:val="none"/>
          <w:lang w:eastAsia="zh-CN"/>
        </w:rPr>
        <w:t xml:space="preserve">，&lt;=229.40万元；</w:t>
      </w:r>
      <w:r>
        <w:rPr>
          <w:rFonts w:ascii="仿宋_GB2312" w:hAnsi="仿宋" w:cs="宋体" w:hint="eastAsia"/>
          <w:color w:val="auto"/>
          <w:kern w:val="0"/>
          <w:szCs w:val="28"/>
          <w:highlight w:val="none"/>
        </w:rPr>
        <w:t xml:space="preserve">应用于人工增水作业日常公用经费控制在预算额度内</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&lt;=126.65万元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应用于人工增水作业空域系统安装费用控制在预算额度内</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&lt;=35万元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购置计算机、打印机控制在预算额度内</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&lt;=2.24万元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可通过数量指标、质量指标、时效指标和成本指标予以量化，并具有确切的评价标准，且指标设定均与目标相关。各项指标均能在现实条件下收集到相关数据进行佐证，并与当年项目年度计划相对应，故绩效目标明确性指标得分</w:t>
      </w:r>
      <w:r>
        <w:rPr>
          <w:rFonts w:ascii="仿宋_GB2312" w:hAnsi="仿宋" w:cs="宋体"/>
          <w:color w:val="auto"/>
          <w:kern w:val="0"/>
          <w:szCs w:val="28"/>
          <w:highlight w:val="none"/>
        </w:rPr>
        <w:t xml:space="preserve">3</w:t>
      </w:r>
      <w:r>
        <w:rPr>
          <w:rFonts w:ascii="仿宋_GB2312" w:hAnsi="仿宋" w:cs="宋体" w:hint="eastAsia"/>
          <w:color w:val="auto"/>
          <w:kern w:val="0"/>
          <w:szCs w:val="28"/>
          <w:highlight w:val="none"/>
        </w:rPr>
        <w:t xml:space="preserve">分</w:t>
      </w:r>
    </w:p>
    <w:p>
      <w:pPr>
        <w:autoSpaceDE w:val="0"/>
        <w:spacing w:line="600" w:lineRule="exact"/>
        <w:ind w:firstLine="562"/>
        <w:rPr>
          <w:rFonts w:ascii="仿宋_GB2312" w:hAnsi="仿宋" w:cs="宋体"/>
          <w:b/>
          <w:color w:val="auto"/>
          <w:kern w:val="0"/>
          <w:szCs w:val="28"/>
          <w:highlight w:val="none"/>
        </w:rPr>
      </w:pPr>
      <w:r>
        <w:rPr>
          <w:rFonts w:ascii="仿宋_GB2312" w:hAnsi="仿宋" w:cs="宋体" w:hint="eastAsia"/>
          <w:b/>
          <w:color w:val="auto"/>
          <w:kern w:val="0"/>
          <w:szCs w:val="28"/>
          <w:highlight w:val="none"/>
        </w:rPr>
        <w:t xml:space="preserve">综上，该指标满分</w:t>
      </w:r>
      <w:r>
        <w:rPr>
          <w:rFonts w:ascii="仿宋_GB2312" w:hAnsi="仿宋" w:cs="宋体"/>
          <w:b/>
          <w:color w:val="auto"/>
          <w:kern w:val="0"/>
          <w:szCs w:val="28"/>
          <w:highlight w:val="none"/>
        </w:rPr>
        <w:t xml:space="preserve">6</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6</w:t>
      </w:r>
      <w:r>
        <w:rPr>
          <w:rFonts w:ascii="仿宋_GB2312" w:hAnsi="仿宋" w:cs="宋体" w:hint="eastAsia"/>
          <w:b/>
          <w:color w:val="auto"/>
          <w:kern w:val="0"/>
          <w:szCs w:val="28"/>
          <w:highlight w:val="none"/>
        </w:rPr>
        <w:t xml:space="preserve">分。</w:t>
      </w:r>
    </w:p>
    <w:p>
      <w:pPr>
        <w:pStyle w:val="Heading3"/>
        <w:ind w:firstLine="643"/>
        <w:rPr>
          <w:color w:val="auto"/>
          <w:highlight w:val="none"/>
        </w:rPr>
      </w:pPr>
      <w:bookmarkStart w:id="41" w:name="_Toc165277244"/>
      <w:r>
        <w:rPr>
          <w:rFonts w:hint="eastAsia"/>
          <w:color w:val="auto"/>
          <w:highlight w:val="none"/>
        </w:rPr>
        <w:t xml:space="preserve">3.资金投入</w:t>
      </w:r>
      <w:bookmarkEnd w:id="41"/>
    </w:p>
    <w:p>
      <w:pPr>
        <w:autoSpaceDE w:val="0"/>
        <w:spacing w:line="600" w:lineRule="exact"/>
        <w:ind w:firstLine="562"/>
        <w:rPr>
          <w:rFonts w:ascii="仿宋_GB2312" w:hAnsi="仿宋" w:cs="宋体"/>
          <w:bCs/>
          <w:color w:val="auto"/>
          <w:kern w:val="0"/>
          <w:szCs w:val="28"/>
          <w:highlight w:val="none"/>
        </w:rPr>
      </w:pPr>
      <w:r>
        <w:rPr>
          <w:rFonts w:ascii="仿宋_GB2312" w:hAnsi="仿宋" w:cs="宋体" w:hint="eastAsia"/>
          <w:b/>
          <w:color w:val="auto"/>
          <w:kern w:val="0"/>
          <w:szCs w:val="28"/>
          <w:highlight w:val="none"/>
        </w:rPr>
        <w:t xml:space="preserve">预算编制科学性：</w:t>
      </w:r>
      <w:r>
        <w:rPr>
          <w:rFonts w:ascii="仿宋_GB2312" w:hAnsi="仿宋" w:cs="宋体" w:hint="eastAsia"/>
          <w:color w:val="auto"/>
          <w:kern w:val="0"/>
          <w:szCs w:val="28"/>
          <w:highlight w:val="none"/>
        </w:rPr>
        <w:t xml:space="preserve">本项目预算编制通过对上一年度项目支出情况进行分析研判，根据气候变化带来的南山山区雪线上升，冰川萎缩，荒漠化区域扩大</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等生态环境修复的需要</w:t>
      </w:r>
      <w:r>
        <w:rPr>
          <w:rFonts w:ascii="仿宋_GB2312" w:hAnsi="仿宋" w:cs="宋体" w:hint="eastAsia"/>
          <w:color w:val="auto"/>
          <w:kern w:val="0"/>
          <w:szCs w:val="28"/>
          <w:highlight w:val="none"/>
          <w:lang w:val="en-US" w:eastAsia="zh-CN"/>
        </w:rPr>
        <w:t xml:space="preserve">及城市用水、冬季大气环境污染整治等相关需求</w:t>
      </w:r>
      <w:r>
        <w:rPr>
          <w:rFonts w:ascii="仿宋_GB2312" w:hAnsi="仿宋" w:cs="宋体" w:hint="eastAsia"/>
          <w:color w:val="auto"/>
          <w:kern w:val="0"/>
          <w:szCs w:val="28"/>
          <w:highlight w:val="none"/>
        </w:rPr>
        <w:t xml:space="preserve">，制定出年度乌鲁木齐市增水作业</w:t>
      </w:r>
      <w:r>
        <w:rPr>
          <w:rFonts w:ascii="仿宋_GB2312" w:hAnsi="仿宋" w:cs="宋体" w:hint="eastAsia"/>
          <w:color w:val="auto"/>
          <w:kern w:val="0"/>
          <w:szCs w:val="28"/>
          <w:highlight w:val="none"/>
          <w:lang w:val="en-US" w:eastAsia="zh-CN"/>
        </w:rPr>
        <w:t xml:space="preserve">目标</w:t>
      </w:r>
      <w:r>
        <w:rPr>
          <w:rFonts w:ascii="仿宋_GB2312" w:hAnsi="仿宋" w:cs="宋体" w:hint="eastAsia"/>
          <w:color w:val="auto"/>
          <w:kern w:val="0"/>
          <w:szCs w:val="28"/>
          <w:highlight w:val="none"/>
        </w:rPr>
        <w:t xml:space="preserve">及年度作业目标计划，根据业务需求确定</w:t>
      </w:r>
      <w:r>
        <w:rPr>
          <w:rFonts w:ascii="仿宋_GB2312" w:hAnsi="仿宋" w:cs="宋体" w:hint="eastAsia"/>
          <w:color w:val="auto"/>
          <w:kern w:val="0"/>
          <w:szCs w:val="28"/>
          <w:highlight w:val="none"/>
          <w:lang w:val="en-US" w:eastAsia="zh-CN"/>
        </w:rPr>
        <w:t xml:space="preserve">用10名专职作业人员</w:t>
      </w:r>
      <w:r>
        <w:rPr>
          <w:rFonts w:ascii="仿宋_GB2312" w:hAnsi="仿宋" w:cs="宋体" w:hint="eastAsia"/>
          <w:color w:val="auto"/>
          <w:kern w:val="0"/>
          <w:szCs w:val="28"/>
          <w:highlight w:val="none"/>
        </w:rPr>
        <w:t xml:space="preserve">，并根据目前用工薪酬的市场行情、人员所处的工作环境艰苦程度、历年不同时段的人员作业量等因素，综合测算出人员需求；根据业务需求预计人影办4个作业点的</w:t>
      </w:r>
      <w:r>
        <w:rPr>
          <w:rFonts w:ascii="仿宋_GB2312" w:hAnsi="仿宋" w:cs="宋体" w:hint="eastAsia"/>
          <w:color w:val="auto"/>
          <w:kern w:val="0"/>
          <w:szCs w:val="28"/>
          <w:highlight w:val="none"/>
          <w:lang w:eastAsia="zh-CN"/>
        </w:rPr>
        <w:t xml:space="preserve">物资</w:t>
      </w:r>
      <w:r>
        <w:rPr>
          <w:rFonts w:ascii="仿宋_GB2312" w:hAnsi="仿宋" w:cs="宋体" w:hint="eastAsia"/>
          <w:color w:val="auto"/>
          <w:kern w:val="0"/>
          <w:szCs w:val="28"/>
          <w:highlight w:val="none"/>
        </w:rPr>
        <w:t xml:space="preserve">需求，并根据实际产生</w:t>
      </w:r>
      <w:r>
        <w:rPr>
          <w:rFonts w:ascii="仿宋_GB2312" w:hAnsi="仿宋" w:cs="宋体" w:hint="eastAsia"/>
          <w:color w:val="auto"/>
          <w:kern w:val="0"/>
          <w:szCs w:val="28"/>
          <w:highlight w:val="none"/>
          <w:lang w:eastAsia="zh-CN"/>
        </w:rPr>
        <w:t xml:space="preserve">的费用及时支付</w:t>
      </w:r>
      <w:r>
        <w:rPr>
          <w:rFonts w:ascii="仿宋_GB2312" w:hAnsi="仿宋" w:cs="宋体" w:hint="eastAsia"/>
          <w:color w:val="auto"/>
          <w:kern w:val="0"/>
          <w:szCs w:val="28"/>
          <w:highlight w:val="none"/>
        </w:rPr>
        <w:t xml:space="preserve">，已保证业务的正常运转。故预算编制科学性指标得分3分。</w:t>
      </w:r>
    </w:p>
    <w:p>
      <w:pPr>
        <w:spacing w:line="360" w:lineRule="auto"/>
        <w:ind w:firstLine="562"/>
        <w:rPr>
          <w:color w:val="auto"/>
          <w:highlight w:val="none"/>
        </w:rPr>
      </w:pPr>
      <w:r>
        <w:rPr>
          <w:rFonts w:hint="eastAsia"/>
          <w:b/>
          <w:bCs/>
          <w:color w:val="auto"/>
          <w:highlight w:val="none"/>
        </w:rPr>
        <w:t xml:space="preserve">资金分配合理性</w:t>
      </w:r>
      <w:r>
        <w:rPr>
          <w:rFonts w:hint="eastAsia"/>
          <w:color w:val="auto"/>
          <w:highlight w:val="none"/>
        </w:rPr>
        <w:t xml:space="preserve">：</w:t>
      </w:r>
      <w:r>
        <w:rPr>
          <w:rFonts w:ascii="仿宋_GB2312" w:hAnsi="仿宋" w:cs="宋体" w:hint="eastAsia"/>
          <w:color w:val="auto"/>
          <w:kern w:val="0"/>
          <w:szCs w:val="28"/>
          <w:highlight w:val="none"/>
        </w:rPr>
        <w:t xml:space="preserve">根据业务需求</w:t>
      </w:r>
      <w:r>
        <w:rPr>
          <w:rFonts w:ascii="仿宋_GB2312" w:hAnsi="仿宋" w:cs="宋体" w:hint="eastAsia"/>
          <w:color w:val="auto"/>
          <w:kern w:val="0"/>
          <w:szCs w:val="28"/>
          <w:highlight w:val="none"/>
          <w:lang w:eastAsia="zh-CN"/>
        </w:rPr>
        <w:t xml:space="preserve">预计火箭弹、烟条</w:t>
      </w:r>
      <w:r>
        <w:rPr>
          <w:rFonts w:ascii="仿宋_GB2312" w:hAnsi="仿宋" w:cs="宋体" w:hint="eastAsia"/>
          <w:color w:val="auto"/>
          <w:kern w:val="0"/>
          <w:szCs w:val="28"/>
          <w:highlight w:val="none"/>
        </w:rPr>
        <w:t xml:space="preserve">数，并根据</w:t>
      </w:r>
      <w:r>
        <w:rPr>
          <w:rFonts w:ascii="仿宋_GB2312" w:hAnsi="仿宋" w:cs="宋体" w:hint="eastAsia"/>
          <w:color w:val="auto"/>
          <w:kern w:val="0"/>
          <w:szCs w:val="28"/>
          <w:highlight w:val="none"/>
          <w:lang w:val="en-US" w:eastAsia="zh-CN"/>
        </w:rPr>
        <w:t xml:space="preserve">以往</w:t>
      </w:r>
      <w:r>
        <w:rPr>
          <w:rFonts w:ascii="仿宋_GB2312" w:hAnsi="仿宋" w:cs="宋体" w:hint="eastAsia"/>
          <w:color w:val="auto"/>
          <w:kern w:val="0"/>
          <w:szCs w:val="28"/>
          <w:highlight w:val="none"/>
          <w:lang w:eastAsia="zh-CN"/>
        </w:rPr>
        <w:t xml:space="preserve">年度项目开展资金使用</w:t>
      </w:r>
      <w:r>
        <w:rPr>
          <w:rFonts w:ascii="仿宋_GB2312" w:hAnsi="仿宋" w:cs="宋体" w:hint="eastAsia"/>
          <w:color w:val="auto"/>
          <w:kern w:val="0"/>
          <w:szCs w:val="28"/>
          <w:highlight w:val="none"/>
        </w:rPr>
        <w:t xml:space="preserve">、历年不同时段的人员作业量</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lang w:val="en-US" w:eastAsia="zh-CN"/>
        </w:rPr>
        <w:t xml:space="preserve">新增加作业设备作业量需求</w:t>
      </w:r>
      <w:r>
        <w:rPr>
          <w:rFonts w:ascii="仿宋_GB2312" w:hAnsi="仿宋" w:cs="宋体" w:hint="eastAsia"/>
          <w:color w:val="auto"/>
          <w:kern w:val="0"/>
          <w:szCs w:val="28"/>
          <w:highlight w:val="none"/>
        </w:rPr>
        <w:t xml:space="preserve">等因素，综合测算出</w:t>
      </w:r>
      <w:r>
        <w:rPr>
          <w:rFonts w:ascii="仿宋_GB2312" w:hAnsi="仿宋" w:cs="宋体" w:hint="eastAsia"/>
          <w:color w:val="auto"/>
          <w:kern w:val="0"/>
          <w:szCs w:val="28"/>
          <w:highlight w:val="none"/>
          <w:lang w:eastAsia="zh-CN"/>
        </w:rPr>
        <w:t xml:space="preserve">业务</w:t>
      </w:r>
      <w:r>
        <w:rPr>
          <w:rFonts w:ascii="仿宋_GB2312" w:hAnsi="仿宋" w:cs="宋体" w:hint="eastAsia"/>
          <w:color w:val="auto"/>
          <w:kern w:val="0"/>
          <w:szCs w:val="28"/>
          <w:highlight w:val="none"/>
        </w:rPr>
        <w:t xml:space="preserve">需求；根据业务需求预计人影办作业点的</w:t>
      </w:r>
      <w:r>
        <w:rPr>
          <w:rFonts w:ascii="仿宋_GB2312" w:hAnsi="仿宋" w:cs="宋体" w:hint="eastAsia"/>
          <w:color w:val="auto"/>
          <w:kern w:val="0"/>
          <w:szCs w:val="28"/>
          <w:highlight w:val="none"/>
          <w:lang w:eastAsia="zh-CN"/>
        </w:rPr>
        <w:t xml:space="preserve">日常办公</w:t>
      </w:r>
      <w:r>
        <w:rPr>
          <w:rFonts w:ascii="仿宋_GB2312" w:hAnsi="仿宋" w:cs="宋体" w:hint="eastAsia"/>
          <w:color w:val="auto"/>
          <w:kern w:val="0"/>
          <w:szCs w:val="28"/>
          <w:highlight w:val="none"/>
        </w:rPr>
        <w:t xml:space="preserve">需求，并根据实际产生的</w:t>
      </w:r>
      <w:r>
        <w:rPr>
          <w:rFonts w:ascii="仿宋_GB2312" w:hAnsi="仿宋" w:cs="宋体" w:hint="eastAsia"/>
          <w:color w:val="auto"/>
          <w:kern w:val="0"/>
          <w:szCs w:val="28"/>
          <w:highlight w:val="none"/>
          <w:lang w:eastAsia="zh-CN"/>
        </w:rPr>
        <w:t xml:space="preserve">费用</w:t>
      </w:r>
      <w:r>
        <w:rPr>
          <w:rFonts w:ascii="仿宋_GB2312" w:hAnsi="仿宋" w:cs="宋体" w:hint="eastAsia"/>
          <w:color w:val="auto"/>
          <w:kern w:val="0"/>
          <w:szCs w:val="28"/>
          <w:highlight w:val="none"/>
        </w:rPr>
        <w:t xml:space="preserve">及时缴纳，已保证业务的正常运转。故资金分配合理性指标得分</w:t>
      </w:r>
      <w:r>
        <w:rPr>
          <w:rFonts w:ascii="仿宋_GB2312" w:hAnsi="仿宋" w:cs="宋体"/>
          <w:color w:val="auto"/>
          <w:kern w:val="0"/>
          <w:szCs w:val="28"/>
          <w:highlight w:val="none"/>
        </w:rPr>
        <w:t xml:space="preserve">3</w:t>
      </w:r>
      <w:r>
        <w:rPr>
          <w:rFonts w:ascii="仿宋_GB2312" w:hAnsi="仿宋" w:cs="宋体" w:hint="eastAsia"/>
          <w:color w:val="auto"/>
          <w:kern w:val="0"/>
          <w:szCs w:val="28"/>
          <w:highlight w:val="none"/>
        </w:rPr>
        <w:t xml:space="preserve">分。</w:t>
      </w:r>
    </w:p>
    <w:p>
      <w:pPr>
        <w:autoSpaceDE w:val="0"/>
        <w:spacing w:line="600" w:lineRule="exact"/>
        <w:ind w:firstLine="562"/>
        <w:rPr>
          <w:rFonts w:ascii="仿宋_GB2312" w:hAnsi="仿宋" w:cs="宋体"/>
          <w:b/>
          <w:color w:val="auto"/>
          <w:kern w:val="0"/>
          <w:szCs w:val="28"/>
          <w:highlight w:val="none"/>
        </w:rPr>
      </w:pPr>
      <w:r>
        <w:rPr>
          <w:rFonts w:ascii="仿宋_GB2312" w:hAnsi="仿宋" w:cs="宋体" w:hint="eastAsia"/>
          <w:b/>
          <w:color w:val="auto"/>
          <w:kern w:val="0"/>
          <w:szCs w:val="28"/>
          <w:highlight w:val="none"/>
        </w:rPr>
        <w:t xml:space="preserve">综上，该指标满分</w:t>
      </w:r>
      <w:r>
        <w:rPr>
          <w:rFonts w:ascii="仿宋_GB2312" w:hAnsi="仿宋" w:cs="宋体"/>
          <w:b/>
          <w:color w:val="auto"/>
          <w:kern w:val="0"/>
          <w:szCs w:val="28"/>
          <w:highlight w:val="none"/>
        </w:rPr>
        <w:t xml:space="preserve">6</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6</w:t>
      </w:r>
      <w:r>
        <w:rPr>
          <w:rFonts w:ascii="仿宋_GB2312" w:hAnsi="仿宋" w:cs="宋体" w:hint="eastAsia"/>
          <w:b/>
          <w:color w:val="auto"/>
          <w:kern w:val="0"/>
          <w:szCs w:val="28"/>
          <w:highlight w:val="none"/>
        </w:rPr>
        <w:t xml:space="preserve">分。</w:t>
      </w:r>
    </w:p>
    <w:p>
      <w:pPr>
        <w:pStyle w:val="Heading2"/>
        <w:ind w:firstLine="643"/>
        <w:rPr>
          <w:rFonts w:ascii="仿宋" w:eastAsia="仿宋" w:hAnsi="仿宋"/>
          <w:color w:val="auto"/>
          <w:highlight w:val="none"/>
          <w:lang w:bidi="en-US"/>
        </w:rPr>
      </w:pPr>
      <w:bookmarkStart w:id="42" w:name="_Toc67911613"/>
      <w:bookmarkStart w:id="43" w:name="_Toc165277245"/>
      <w:r>
        <w:rPr>
          <w:rFonts w:ascii="仿宋" w:eastAsia="仿宋" w:hAnsi="仿宋" w:hint="eastAsia"/>
          <w:color w:val="auto"/>
          <w:highlight w:val="none"/>
          <w:lang w:bidi="en-US"/>
        </w:rPr>
        <w:t xml:space="preserve">（二）项目过程情况</w:t>
      </w:r>
      <w:bookmarkEnd w:id="42"/>
      <w:bookmarkEnd w:id="43"/>
    </w:p>
    <w:p>
      <w:pPr>
        <w:spacing w:line="360" w:lineRule="auto"/>
        <w:ind w:firstLine="560"/>
        <w:rPr>
          <w:rFonts w:ascii="仿宋_GB2312"/>
          <w:color w:val="auto"/>
          <w:szCs w:val="28"/>
          <w:highlight w:val="none"/>
        </w:rPr>
      </w:pPr>
      <w:r>
        <w:rPr>
          <w:rFonts w:ascii="仿宋_GB2312" w:hint="eastAsia"/>
          <w:color w:val="auto"/>
          <w:szCs w:val="28"/>
          <w:highlight w:val="none"/>
        </w:rPr>
        <w:t xml:space="preserve">项目过程指标由2个二级指标和</w:t>
      </w:r>
      <w:r>
        <w:rPr>
          <w:rFonts w:ascii="仿宋_GB2312"/>
          <w:color w:val="auto"/>
          <w:szCs w:val="28"/>
          <w:highlight w:val="none"/>
        </w:rPr>
        <w:t xml:space="preserve">5</w:t>
      </w:r>
      <w:r>
        <w:rPr>
          <w:rFonts w:ascii="仿宋_GB2312" w:hint="eastAsia"/>
          <w:color w:val="auto"/>
          <w:szCs w:val="28"/>
          <w:highlight w:val="none"/>
        </w:rPr>
        <w:t xml:space="preserve">个三级指标构成，权重为</w:t>
      </w:r>
      <w:r>
        <w:rPr>
          <w:rFonts w:ascii="仿宋_GB2312"/>
          <w:color w:val="auto"/>
          <w:szCs w:val="28"/>
          <w:highlight w:val="none"/>
        </w:rPr>
        <w:t xml:space="preserve">20</w:t>
      </w:r>
      <w:r>
        <w:rPr>
          <w:rFonts w:ascii="仿宋_GB2312" w:hint="eastAsia"/>
          <w:color w:val="auto"/>
          <w:szCs w:val="28"/>
          <w:highlight w:val="none"/>
        </w:rPr>
        <w:t xml:space="preserve">分，实际得分</w:t>
      </w:r>
      <w:r>
        <w:rPr>
          <w:rFonts w:ascii="仿宋_GB2312" w:hint="eastAsia"/>
          <w:color w:val="auto"/>
          <w:szCs w:val="28"/>
          <w:highlight w:val="none"/>
          <w:lang w:val="en-US" w:eastAsia="zh-CN"/>
        </w:rPr>
        <w:t xml:space="preserve">19.15</w:t>
      </w:r>
      <w:r>
        <w:rPr>
          <w:rFonts w:ascii="仿宋_GB2312" w:hint="eastAsia"/>
          <w:color w:val="auto"/>
          <w:szCs w:val="28"/>
          <w:highlight w:val="none"/>
        </w:rPr>
        <w:t xml:space="preserve">分。</w:t>
      </w:r>
    </w:p>
    <w:p>
      <w:pPr>
        <w:pStyle w:val="Heading3"/>
        <w:ind w:firstLine="643"/>
        <w:rPr>
          <w:color w:val="auto"/>
          <w:highlight w:val="none"/>
        </w:rPr>
      </w:pPr>
      <w:bookmarkStart w:id="44" w:name="_Toc165277246"/>
      <w:r>
        <w:rPr>
          <w:color w:val="auto"/>
          <w:highlight w:val="none"/>
        </w:rPr>
        <w:t xml:space="preserve">1.</w:t>
      </w:r>
      <w:r>
        <w:rPr>
          <w:rFonts w:hint="eastAsia"/>
          <w:color w:val="auto"/>
          <w:highlight w:val="none"/>
        </w:rPr>
        <w:t xml:space="preserve">资金管理</w:t>
      </w:r>
      <w:bookmarkEnd w:id="44"/>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资金到位率：</w:t>
      </w:r>
      <w:r>
        <w:rPr>
          <w:rFonts w:ascii="仿宋_GB2312" w:hAnsi="仿宋" w:cs="宋体" w:hint="eastAsia"/>
          <w:color w:val="auto"/>
          <w:kern w:val="0"/>
          <w:szCs w:val="28"/>
          <w:highlight w:val="none"/>
          <w:lang w:eastAsia="zh-CN"/>
        </w:rPr>
        <w:t xml:space="preserve">该项目资金由财政拨付，</w:t>
      </w:r>
      <w:r>
        <w:rPr>
          <w:rFonts w:ascii="仿宋_GB2312" w:hint="eastAsia"/>
          <w:bCs/>
          <w:color w:val="auto"/>
          <w:szCs w:val="28"/>
          <w:highlight w:val="none"/>
        </w:rPr>
        <w:t xml:space="preserve">本项目</w:t>
      </w:r>
      <w:r>
        <w:rPr>
          <w:rFonts w:ascii="仿宋_GB2312" w:hint="eastAsia"/>
          <w:bCs/>
          <w:color w:val="auto"/>
          <w:szCs w:val="28"/>
          <w:highlight w:val="none"/>
          <w:lang w:eastAsia="zh-CN"/>
        </w:rPr>
        <w:t xml:space="preserve">年初预算</w:t>
      </w:r>
      <w:r>
        <w:rPr>
          <w:rFonts w:ascii="仿宋_GB2312" w:hint="eastAsia"/>
          <w:bCs/>
          <w:color w:val="auto"/>
          <w:szCs w:val="28"/>
          <w:highlight w:val="none"/>
          <w:lang w:val="en-US" w:eastAsia="zh-CN"/>
        </w:rPr>
        <w:t xml:space="preserve">472.64万元，2024年底资金到位393.29万元</w:t>
      </w:r>
      <w:r>
        <w:rPr>
          <w:rFonts w:ascii="仿宋_GB2312" w:hint="eastAsia"/>
          <w:bCs/>
          <w:color w:val="auto"/>
          <w:szCs w:val="28"/>
          <w:highlight w:val="none"/>
        </w:rPr>
        <w:t xml:space="preserve">，</w:t>
      </w:r>
      <w:r>
        <w:rPr>
          <w:rFonts w:ascii="仿宋_GB2312" w:hint="eastAsia"/>
          <w:bCs/>
          <w:color w:val="auto"/>
          <w:szCs w:val="28"/>
          <w:highlight w:val="none"/>
          <w:lang w:eastAsia="zh-CN"/>
        </w:rPr>
        <w:t xml:space="preserve">资金到位率</w:t>
      </w:r>
      <w:r>
        <w:rPr>
          <w:rFonts w:ascii="仿宋_GB2312" w:hint="eastAsia"/>
          <w:bCs/>
          <w:color w:val="auto"/>
          <w:szCs w:val="28"/>
          <w:highlight w:val="none"/>
          <w:lang w:val="en-US" w:eastAsia="zh-CN"/>
        </w:rPr>
        <w:t xml:space="preserve">83.21%</w:t>
      </w:r>
      <w:r>
        <w:rPr>
          <w:rFonts w:ascii="仿宋_GB2312" w:hAnsi="仿宋" w:cs="宋体" w:hint="eastAsia"/>
          <w:color w:val="auto"/>
          <w:kern w:val="0"/>
          <w:szCs w:val="28"/>
          <w:highlight w:val="none"/>
          <w:lang w:eastAsia="zh-CN"/>
        </w:rPr>
        <w:t xml:space="preserve">。故资</w:t>
      </w:r>
      <w:r>
        <w:rPr>
          <w:rFonts w:ascii="仿宋_GB2312" w:hAnsi="仿宋" w:cs="宋体" w:hint="eastAsia"/>
          <w:color w:val="auto"/>
          <w:kern w:val="0"/>
          <w:szCs w:val="28"/>
          <w:highlight w:val="none"/>
        </w:rPr>
        <w:t xml:space="preserve">金到位率指标得分</w:t>
      </w:r>
      <w:r>
        <w:rPr>
          <w:rFonts w:ascii="仿宋_GB2312" w:hAnsi="仿宋" w:cs="宋体" w:hint="eastAsia"/>
          <w:color w:val="auto"/>
          <w:kern w:val="0"/>
          <w:szCs w:val="28"/>
          <w:highlight w:val="none"/>
          <w:lang w:val="en-US" w:eastAsia="zh-CN"/>
        </w:rPr>
        <w:t xml:space="preserve">4.15</w:t>
      </w:r>
      <w:r>
        <w:rPr>
          <w:rFonts w:ascii="仿宋_GB2312" w:hAnsi="仿宋" w:cs="宋体" w:hint="eastAsia"/>
          <w:color w:val="auto"/>
          <w:kern w:val="0"/>
          <w:szCs w:val="28"/>
          <w:highlight w:val="none"/>
        </w:rPr>
        <w:t xml:space="preserve">分。</w:t>
      </w:r>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预算执行率：</w:t>
      </w:r>
      <w:r>
        <w:rPr>
          <w:rFonts w:ascii="仿宋_GB2312" w:hAnsi="仿宋" w:cs="宋体" w:hint="eastAsia"/>
          <w:color w:val="auto"/>
          <w:kern w:val="0"/>
          <w:szCs w:val="28"/>
          <w:highlight w:val="none"/>
        </w:rPr>
        <w:t xml:space="preserve">该项目资金由财政拨付，分别在202</w:t>
      </w:r>
      <w:r>
        <w:rPr>
          <w:rFonts w:ascii="仿宋_GB2312" w:hAnsi="仿宋" w:cs="宋体" w:hint="eastAsia"/>
          <w:color w:val="auto"/>
          <w:kern w:val="0"/>
          <w:szCs w:val="28"/>
          <w:highlight w:val="none"/>
          <w:lang w:val="en-US" w:eastAsia="zh-CN"/>
        </w:rPr>
        <w:t xml:space="preserve">4</w:t>
      </w:r>
      <w:r>
        <w:rPr>
          <w:rFonts w:ascii="仿宋_GB2312" w:hAnsi="仿宋" w:cs="宋体" w:hint="eastAsia"/>
          <w:color w:val="auto"/>
          <w:kern w:val="0"/>
          <w:szCs w:val="28"/>
          <w:highlight w:val="none"/>
        </w:rPr>
        <w:t xml:space="preserve">年</w:t>
      </w:r>
      <w:r>
        <w:rPr>
          <w:rFonts w:ascii="仿宋_GB2312" w:hAnsi="仿宋" w:cs="宋体" w:hint="eastAsia"/>
          <w:color w:val="auto"/>
          <w:kern w:val="0"/>
          <w:szCs w:val="28"/>
          <w:highlight w:val="none"/>
          <w:lang w:eastAsia="zh-CN"/>
        </w:rPr>
        <w:t xml:space="preserve">每个</w:t>
      </w:r>
      <w:r>
        <w:rPr>
          <w:rFonts w:ascii="仿宋_GB2312" w:hAnsi="仿宋" w:cs="宋体" w:hint="eastAsia"/>
          <w:color w:val="auto"/>
          <w:kern w:val="0"/>
          <w:szCs w:val="28"/>
          <w:highlight w:val="none"/>
        </w:rPr>
        <w:t xml:space="preserve">月</w:t>
      </w:r>
      <w:r>
        <w:rPr>
          <w:rFonts w:ascii="仿宋_GB2312" w:hAnsi="仿宋" w:cs="宋体" w:hint="eastAsia"/>
          <w:color w:val="auto"/>
          <w:kern w:val="0"/>
          <w:szCs w:val="28"/>
          <w:highlight w:val="none"/>
          <w:lang w:eastAsia="zh-CN"/>
        </w:rPr>
        <w:t xml:space="preserve">按申请拨付金额</w:t>
      </w:r>
      <w:r>
        <w:rPr>
          <w:rFonts w:ascii="仿宋_GB2312" w:hAnsi="仿宋" w:cs="宋体" w:hint="eastAsia"/>
          <w:color w:val="auto"/>
          <w:kern w:val="0"/>
          <w:szCs w:val="28"/>
          <w:highlight w:val="none"/>
        </w:rPr>
        <w:t xml:space="preserve">到位，资金采用授权支付方式发放</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人工增水作业弹药的费用227.7万元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人工增水作业日常公用经费128.4万元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人工增水作业空域系统安装费用35万元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rPr>
        <w:t xml:space="preserve">购置计算机、打印机</w:t>
      </w:r>
      <w:r>
        <w:rPr>
          <w:rFonts w:ascii="仿宋_GB2312" w:hAnsi="仿宋" w:cs="宋体" w:hint="eastAsia"/>
          <w:color w:val="auto"/>
          <w:kern w:val="0"/>
          <w:szCs w:val="28"/>
          <w:highlight w:val="none"/>
          <w:lang w:val="en-US" w:eastAsia="zh-CN"/>
        </w:rPr>
        <w:t xml:space="preserve">费用</w:t>
      </w:r>
      <w:r>
        <w:rPr>
          <w:rFonts w:ascii="仿宋_GB2312" w:hAnsi="仿宋" w:cs="宋体" w:hint="eastAsia"/>
          <w:color w:val="auto"/>
          <w:kern w:val="0"/>
          <w:szCs w:val="28"/>
          <w:highlight w:val="none"/>
        </w:rPr>
        <w:t xml:space="preserve">2.</w:t>
      </w:r>
      <w:r>
        <w:rPr>
          <w:rFonts w:ascii="仿宋_GB2312" w:hAnsi="仿宋" w:cs="宋体" w:hint="eastAsia"/>
          <w:color w:val="auto"/>
          <w:kern w:val="0"/>
          <w:szCs w:val="28"/>
          <w:highlight w:val="none"/>
          <w:lang w:val="en-US" w:eastAsia="zh-CN"/>
        </w:rPr>
        <w:t xml:space="preserve">19</w:t>
      </w:r>
      <w:r>
        <w:rPr>
          <w:rFonts w:ascii="仿宋_GB2312" w:hAnsi="仿宋" w:cs="宋体" w:hint="eastAsia"/>
          <w:color w:val="auto"/>
          <w:kern w:val="0"/>
          <w:szCs w:val="28"/>
          <w:highlight w:val="none"/>
        </w:rPr>
        <w:t xml:space="preserve">万元</w:t>
      </w:r>
      <w:r>
        <w:rPr>
          <w:rFonts w:ascii="仿宋_GB2312" w:hAnsi="仿宋" w:cs="宋体" w:hint="eastAsia"/>
          <w:color w:val="auto"/>
          <w:kern w:val="0"/>
          <w:szCs w:val="28"/>
          <w:highlight w:val="none"/>
          <w:lang w:eastAsia="zh-CN"/>
        </w:rPr>
        <w:t xml:space="preserve">，</w:t>
      </w:r>
      <w:r>
        <w:rPr>
          <w:rFonts w:ascii="仿宋_GB2312" w:hAnsi="仿宋" w:cs="宋体" w:hint="eastAsia"/>
          <w:color w:val="auto"/>
          <w:kern w:val="0"/>
          <w:szCs w:val="28"/>
          <w:highlight w:val="none"/>
          <w:lang w:val="en-US" w:eastAsia="zh-CN"/>
        </w:rPr>
        <w:t xml:space="preserve">合计</w:t>
      </w:r>
      <w:r>
        <w:rPr>
          <w:rFonts w:ascii="仿宋_GB2312" w:hint="eastAsia"/>
          <w:bCs/>
          <w:color w:val="auto"/>
          <w:szCs w:val="28"/>
          <w:highlight w:val="none"/>
          <w:lang w:val="en-US" w:eastAsia="zh-CN"/>
        </w:rPr>
        <w:t xml:space="preserve">393.29万元，</w:t>
      </w:r>
      <w:r>
        <w:rPr>
          <w:rFonts w:ascii="仿宋_GB2312" w:hint="eastAsia"/>
          <w:color w:val="auto"/>
          <w:szCs w:val="28"/>
          <w:highlight w:val="none"/>
        </w:rPr>
        <w:t xml:space="preserve">故预算执行率得分为</w:t>
      </w:r>
      <w:r>
        <w:rPr>
          <w:rFonts w:ascii="仿宋_GB2312" w:hint="eastAsia"/>
          <w:color w:val="auto"/>
          <w:szCs w:val="28"/>
          <w:highlight w:val="none"/>
          <w:lang w:val="en-US" w:eastAsia="zh-CN"/>
        </w:rPr>
        <w:t xml:space="preserve">5</w:t>
      </w:r>
      <w:r>
        <w:rPr>
          <w:rFonts w:ascii="仿宋_GB2312" w:hint="eastAsia"/>
          <w:color w:val="auto"/>
          <w:szCs w:val="28"/>
          <w:highlight w:val="none"/>
        </w:rPr>
        <w:t xml:space="preserve">分。</w:t>
      </w:r>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资金使用合规性：</w:t>
      </w:r>
      <w:r>
        <w:rPr>
          <w:rFonts w:ascii="仿宋_GB2312" w:hint="eastAsia"/>
          <w:color w:val="auto"/>
          <w:szCs w:val="28"/>
          <w:highlight w:val="none"/>
        </w:rPr>
        <w:t xml:space="preserve">本项目资金的使用符合国家财经法规和乌鲁木齐市人工影响天气办公室财务管理制度</w:t>
      </w:r>
      <w:r>
        <w:rPr>
          <w:rFonts w:ascii="仿宋_GB2312" w:hint="eastAsia"/>
          <w:color w:val="auto"/>
          <w:szCs w:val="28"/>
          <w:highlight w:val="none"/>
          <w:lang w:val="en-US" w:eastAsia="zh-CN"/>
        </w:rPr>
        <w:t xml:space="preserve">和内控制度中资金使用及报销有关</w:t>
      </w:r>
      <w:r>
        <w:rPr>
          <w:rFonts w:ascii="仿宋_GB2312" w:hint="eastAsia"/>
          <w:color w:val="auto"/>
          <w:szCs w:val="28"/>
          <w:highlight w:val="none"/>
        </w:rPr>
        <w:t xml:space="preserve">规定。同时，资金的拨付有完整的审批程序和手续，</w:t>
      </w:r>
      <w:r>
        <w:rPr>
          <w:rFonts w:ascii="仿宋_GB2312" w:hint="eastAsia"/>
          <w:color w:val="auto"/>
          <w:szCs w:val="28"/>
          <w:highlight w:val="none"/>
          <w:lang w:eastAsia="zh-CN"/>
        </w:rPr>
        <w:t xml:space="preserve">由业务人员填写报销单、会计审核、领导签字、财政局审核再拨付资金、出纳支付。</w:t>
      </w:r>
      <w:r>
        <w:rPr>
          <w:rFonts w:ascii="仿宋_GB2312" w:hint="eastAsia"/>
          <w:color w:val="auto"/>
          <w:szCs w:val="28"/>
          <w:highlight w:val="none"/>
        </w:rPr>
        <w:t xml:space="preserve">符合项目预算批复或合同规定的用途，不存在截留、挤占、挪用、虚列支出等情况</w:t>
      </w:r>
      <w:r>
        <w:rPr>
          <w:rFonts w:ascii="仿宋_GB2312" w:hint="eastAsia"/>
          <w:color w:val="auto"/>
          <w:szCs w:val="28"/>
          <w:highlight w:val="none"/>
          <w:lang w:val="en-US" w:eastAsia="zh-CN"/>
        </w:rPr>
        <w:t xml:space="preserve">,</w:t>
      </w:r>
      <w:r>
        <w:rPr>
          <w:rFonts w:ascii="仿宋_GB2312" w:hint="eastAsia"/>
          <w:color w:val="auto"/>
          <w:szCs w:val="28"/>
          <w:highlight w:val="none"/>
        </w:rPr>
        <w:t xml:space="preserve">故资金使用合规性得分为3分。</w:t>
      </w:r>
    </w:p>
    <w:p>
      <w:pPr>
        <w:autoSpaceDE w:val="0"/>
        <w:spacing w:line="600" w:lineRule="exact"/>
        <w:ind w:firstLine="562"/>
        <w:rPr>
          <w:rFonts w:ascii="仿宋_GB2312" w:hAnsi="仿宋" w:cs="宋体"/>
          <w:b/>
          <w:color w:val="auto"/>
          <w:kern w:val="0"/>
          <w:szCs w:val="28"/>
          <w:highlight w:val="none"/>
        </w:rPr>
      </w:pPr>
      <w:r>
        <w:rPr>
          <w:rFonts w:ascii="仿宋_GB2312" w:hAnsi="仿宋" w:cs="宋体" w:hint="eastAsia"/>
          <w:b/>
          <w:color w:val="auto"/>
          <w:kern w:val="0"/>
          <w:szCs w:val="28"/>
          <w:highlight w:val="none"/>
        </w:rPr>
        <w:t xml:space="preserve">综上，该指标满分</w:t>
      </w:r>
      <w:r>
        <w:rPr>
          <w:rFonts w:ascii="仿宋_GB2312" w:hAnsi="仿宋" w:cs="宋体"/>
          <w:b/>
          <w:color w:val="auto"/>
          <w:kern w:val="0"/>
          <w:szCs w:val="28"/>
          <w:highlight w:val="none"/>
        </w:rPr>
        <w:t xml:space="preserve">13</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12.15</w:t>
      </w:r>
      <w:r>
        <w:rPr>
          <w:rFonts w:ascii="仿宋_GB2312" w:hAnsi="仿宋" w:cs="宋体" w:hint="eastAsia"/>
          <w:b/>
          <w:color w:val="auto"/>
          <w:kern w:val="0"/>
          <w:szCs w:val="28"/>
          <w:highlight w:val="none"/>
        </w:rPr>
        <w:t xml:space="preserve">分。</w:t>
      </w:r>
    </w:p>
    <w:p>
      <w:pPr>
        <w:pStyle w:val="Heading3"/>
        <w:ind w:firstLine="643"/>
        <w:rPr>
          <w:color w:val="auto"/>
          <w:highlight w:val="none"/>
        </w:rPr>
      </w:pPr>
      <w:bookmarkStart w:id="45" w:name="_Toc165277247"/>
      <w:r>
        <w:rPr>
          <w:color w:val="auto"/>
          <w:highlight w:val="none"/>
        </w:rPr>
        <w:t xml:space="preserve">2.</w:t>
      </w:r>
      <w:r>
        <w:rPr>
          <w:rFonts w:hint="eastAsia"/>
          <w:color w:val="auto"/>
          <w:highlight w:val="none"/>
        </w:rPr>
        <w:t xml:space="preserve">组织实施</w:t>
      </w:r>
      <w:bookmarkEnd w:id="45"/>
    </w:p>
    <w:p>
      <w:pPr>
        <w:pStyle w:val="ListParagraph"/>
        <w:spacing w:line="360" w:lineRule="auto"/>
        <w:ind w:left="420" w:firstLine="0" w:firstLineChars="0"/>
        <w:rPr>
          <w:rFonts w:ascii="仿宋_GB2312" w:eastAsia="仿宋_GB2312" w:hAnsi="Calibri" w:cs="黑体" w:hint="eastAsia"/>
          <w:color w:val="auto"/>
          <w:kern w:val="2"/>
          <w:sz w:val="28"/>
          <w:szCs w:val="28"/>
          <w:highlight w:val="none"/>
          <w:lang w:val="en-US" w:eastAsia="zh-CN" w:bidi="ar-SA"/>
        </w:rPr>
      </w:pPr>
      <w:r>
        <w:rPr>
          <w:rFonts w:ascii="仿宋_GB2312" w:hint="eastAsia"/>
          <w:b/>
          <w:bCs/>
          <w:color w:val="auto"/>
          <w:szCs w:val="28"/>
          <w:highlight w:val="none"/>
        </w:rPr>
        <w:t xml:space="preserve">管理制度健全性</w:t>
      </w:r>
      <w:r>
        <w:rPr>
          <w:rFonts w:ascii="仿宋_GB2312" w:hint="eastAsia"/>
          <w:color w:val="auto"/>
          <w:szCs w:val="28"/>
          <w:highlight w:val="none"/>
        </w:rPr>
        <w:t xml:space="preserve">：乌鲁木齐市人工影响天气办公室已制定财务</w:t>
      </w:r>
      <w:r>
        <w:rPr>
          <w:rFonts w:ascii="仿宋_GB2312" w:hint="eastAsia"/>
          <w:color w:val="auto"/>
          <w:szCs w:val="28"/>
          <w:highlight w:val="none"/>
          <w:lang w:eastAsia="zh-CN"/>
        </w:rPr>
        <w:t xml:space="preserve">内控制度、</w:t>
      </w:r>
      <w:r>
        <w:rPr>
          <w:rFonts w:hint="eastAsia"/>
          <w:color w:val="auto"/>
          <w:highlight w:val="none"/>
          <w:lang w:eastAsia="zh-CN"/>
        </w:rPr>
        <w:t xml:space="preserve">资</w:t>
      </w:r>
      <w:r>
        <w:rPr>
          <w:rFonts w:ascii="仿宋_GB2312" w:eastAsia="仿宋_GB2312" w:hAnsi="Calibri" w:cs="黑体" w:hint="eastAsia"/>
          <w:color w:val="auto"/>
          <w:kern w:val="2"/>
          <w:sz w:val="28"/>
          <w:szCs w:val="28"/>
          <w:highlight w:val="none"/>
          <w:lang w:val="en-US" w:eastAsia="zh-CN" w:bidi="ar-SA"/>
        </w:rPr>
        <w:t xml:space="preserve">金报销流程及制度，结合单位业务情况，进行科学合理分配细化，部门预算经批复后，跟踪预算执行进度，及时组织收入，科学合理安排支出，降低预算支出的波动幅度。严格执行项目支出预算，积极组织项目实施，对于达到政府采购标准的项目支出，明确规定采购项目的采购期限，督促尽快组织实施采购计划。加强对预算执行过程的控制和结果的反馈，对预算执行差异及时分析成因和影；；；并及时向领导和相 关科室进行反馈，以采取措施纠正执行偏差，促进预算目标的全面完成。</w:t>
      </w:r>
    </w:p>
    <w:p>
      <w:pPr>
        <w:spacing w:line="360" w:lineRule="auto"/>
        <w:ind w:firstLine="562"/>
        <w:rPr>
          <w:rFonts w:ascii="仿宋_GB2312"/>
          <w:color w:val="auto"/>
          <w:szCs w:val="28"/>
          <w:highlight w:val="none"/>
        </w:rPr>
      </w:pPr>
      <w:r>
        <w:rPr>
          <w:rFonts w:ascii="仿宋_GB2312" w:eastAsia="仿宋_GB2312" w:hAnsi="Calibri" w:cs="黑体" w:hint="eastAsia"/>
          <w:color w:val="auto"/>
          <w:kern w:val="2"/>
          <w:sz w:val="28"/>
          <w:szCs w:val="28"/>
          <w:highlight w:val="none"/>
          <w:lang w:val="en-US" w:eastAsia="zh-CN" w:bidi="ar-SA"/>
        </w:rPr>
        <w:t xml:space="preserve">人工影响天气作业规范、人工影响天气安全管理办法、人工影响天气作业信息上报规范等，单位把专业技术工作列入重要议事日程，形成了主要领导直接抓，分管副职具体抓，人事部门具体负责的良好局面，确保了专业技术工作高效有序开展。且制度合法、合规、完整，为项目顺利实施提供重要保障。故管</w:t>
      </w:r>
      <w:r>
        <w:rPr>
          <w:rFonts w:ascii="仿宋_GB2312" w:hint="eastAsia"/>
          <w:color w:val="auto"/>
          <w:szCs w:val="28"/>
          <w:highlight w:val="none"/>
        </w:rPr>
        <w:t xml:space="preserve">理制度健全性得分为3分。</w:t>
      </w:r>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制度执行有效性：</w:t>
      </w:r>
      <w:r>
        <w:rPr>
          <w:rFonts w:ascii="仿宋_GB2312" w:hint="eastAsia"/>
          <w:color w:val="auto"/>
          <w:szCs w:val="28"/>
          <w:highlight w:val="none"/>
        </w:rPr>
        <w:t xml:space="preserve">根据现场调研和资料抽查情况，乌鲁木齐市人工影响天气办公室严格遵守相关法律法规和相关管理规定，项目调整及支出调整手续完备，整体管理合理有序，项目完成后，及时将会计凭证、固定资产入库单等相关资料分类归档，制度执行有效。故制度执行有效性指标得分</w:t>
      </w:r>
      <w:r>
        <w:rPr>
          <w:rFonts w:ascii="仿宋_GB2312"/>
          <w:color w:val="auto"/>
          <w:szCs w:val="28"/>
          <w:highlight w:val="none"/>
        </w:rPr>
        <w:t xml:space="preserve">4</w:t>
      </w:r>
      <w:r>
        <w:rPr>
          <w:rFonts w:ascii="仿宋_GB2312" w:hint="eastAsia"/>
          <w:color w:val="auto"/>
          <w:szCs w:val="28"/>
          <w:highlight w:val="none"/>
        </w:rPr>
        <w:t xml:space="preserve">分。</w:t>
      </w:r>
    </w:p>
    <w:p>
      <w:pPr>
        <w:autoSpaceDE w:val="0"/>
        <w:spacing w:line="600" w:lineRule="exact"/>
        <w:ind w:firstLine="562"/>
        <w:rPr>
          <w:rFonts w:ascii="仿宋_GB2312" w:hAnsi="仿宋" w:cs="宋体"/>
          <w:b/>
          <w:color w:val="auto"/>
          <w:kern w:val="0"/>
          <w:szCs w:val="28"/>
          <w:highlight w:val="none"/>
        </w:rPr>
      </w:pPr>
      <w:bookmarkStart w:id="46" w:name="_Hlk67670213"/>
      <w:r>
        <w:rPr>
          <w:rFonts w:ascii="仿宋_GB2312" w:hAnsi="仿宋" w:cs="宋体" w:hint="eastAsia"/>
          <w:b/>
          <w:color w:val="auto"/>
          <w:kern w:val="0"/>
          <w:szCs w:val="28"/>
          <w:highlight w:val="none"/>
        </w:rPr>
        <w:t xml:space="preserve">综上，该指标满分</w:t>
      </w:r>
      <w:r>
        <w:rPr>
          <w:rFonts w:ascii="仿宋_GB2312" w:hAnsi="仿宋" w:cs="宋体"/>
          <w:b/>
          <w:color w:val="auto"/>
          <w:kern w:val="0"/>
          <w:szCs w:val="28"/>
          <w:highlight w:val="none"/>
        </w:rPr>
        <w:t xml:space="preserve">7</w:t>
      </w:r>
      <w:r>
        <w:rPr>
          <w:rFonts w:ascii="仿宋_GB2312" w:hAnsi="仿宋" w:cs="宋体" w:hint="eastAsia"/>
          <w:b/>
          <w:color w:val="auto"/>
          <w:kern w:val="0"/>
          <w:szCs w:val="28"/>
          <w:highlight w:val="none"/>
        </w:rPr>
        <w:t xml:space="preserve">分，得分</w:t>
      </w:r>
      <w:r>
        <w:rPr>
          <w:rFonts w:ascii="仿宋_GB2312" w:hAnsi="仿宋" w:cs="宋体"/>
          <w:b/>
          <w:color w:val="auto"/>
          <w:kern w:val="0"/>
          <w:szCs w:val="28"/>
          <w:highlight w:val="none"/>
        </w:rPr>
        <w:t xml:space="preserve">7</w:t>
      </w:r>
      <w:r>
        <w:rPr>
          <w:rFonts w:ascii="仿宋_GB2312" w:hAnsi="仿宋" w:cs="宋体" w:hint="eastAsia"/>
          <w:b/>
          <w:color w:val="auto"/>
          <w:kern w:val="0"/>
          <w:szCs w:val="28"/>
          <w:highlight w:val="none"/>
        </w:rPr>
        <w:t xml:space="preserve">分。</w:t>
      </w:r>
      <w:bookmarkEnd w:id="46"/>
    </w:p>
    <w:p>
      <w:pPr>
        <w:pStyle w:val="Heading2"/>
        <w:ind w:firstLine="643"/>
        <w:rPr>
          <w:rFonts w:ascii="仿宋" w:eastAsia="仿宋" w:hAnsi="仿宋"/>
          <w:color w:val="auto"/>
          <w:highlight w:val="none"/>
          <w:lang w:bidi="en-US"/>
        </w:rPr>
      </w:pPr>
      <w:bookmarkStart w:id="47" w:name="_Toc165277248"/>
      <w:bookmarkStart w:id="48" w:name="_Toc67911614"/>
      <w:r>
        <w:rPr>
          <w:rFonts w:ascii="仿宋" w:eastAsia="仿宋" w:hAnsi="仿宋" w:hint="eastAsia"/>
          <w:color w:val="auto"/>
          <w:highlight w:val="none"/>
          <w:lang w:bidi="en-US"/>
        </w:rPr>
        <w:t xml:space="preserve">（三）项目产出情况</w:t>
      </w:r>
      <w:bookmarkEnd w:id="47"/>
      <w:bookmarkEnd w:id="48"/>
    </w:p>
    <w:p>
      <w:pPr>
        <w:spacing w:line="360" w:lineRule="auto"/>
        <w:ind w:firstLine="560"/>
        <w:rPr>
          <w:rFonts w:ascii="仿宋_GB2312"/>
          <w:color w:val="auto"/>
          <w:szCs w:val="28"/>
          <w:highlight w:val="none"/>
        </w:rPr>
      </w:pPr>
      <w:r>
        <w:rPr>
          <w:rFonts w:ascii="仿宋_GB2312" w:hint="eastAsia"/>
          <w:color w:val="auto"/>
          <w:szCs w:val="28"/>
          <w:highlight w:val="none"/>
        </w:rPr>
        <w:t xml:space="preserve">项目产出指标由</w:t>
      </w:r>
      <w:r>
        <w:rPr>
          <w:rFonts w:ascii="仿宋_GB2312"/>
          <w:color w:val="auto"/>
          <w:szCs w:val="28"/>
          <w:highlight w:val="none"/>
        </w:rPr>
        <w:t xml:space="preserve">4</w:t>
      </w:r>
      <w:r>
        <w:rPr>
          <w:rFonts w:ascii="仿宋_GB2312" w:hint="eastAsia"/>
          <w:color w:val="auto"/>
          <w:szCs w:val="28"/>
          <w:highlight w:val="none"/>
        </w:rPr>
        <w:t xml:space="preserve">个二级指标和</w:t>
      </w:r>
      <w:r>
        <w:rPr>
          <w:rFonts w:ascii="仿宋_GB2312" w:hint="eastAsia"/>
          <w:color w:val="auto"/>
          <w:szCs w:val="28"/>
          <w:highlight w:val="none"/>
          <w:lang w:val="en-US" w:eastAsia="zh-CN"/>
        </w:rPr>
        <w:t xml:space="preserve">10</w:t>
      </w:r>
      <w:r>
        <w:rPr>
          <w:rFonts w:ascii="仿宋_GB2312" w:hint="eastAsia"/>
          <w:color w:val="auto"/>
          <w:szCs w:val="28"/>
          <w:highlight w:val="none"/>
        </w:rPr>
        <w:t xml:space="preserve">个三级指标构成，权重为</w:t>
      </w:r>
      <w:r>
        <w:rPr>
          <w:rFonts w:ascii="仿宋_GB2312"/>
          <w:color w:val="auto"/>
          <w:szCs w:val="28"/>
          <w:highlight w:val="none"/>
        </w:rPr>
        <w:t xml:space="preserve">40</w:t>
      </w:r>
      <w:r>
        <w:rPr>
          <w:rFonts w:ascii="仿宋_GB2312" w:hint="eastAsia"/>
          <w:color w:val="auto"/>
          <w:szCs w:val="28"/>
          <w:highlight w:val="none"/>
        </w:rPr>
        <w:t xml:space="preserve">分，实际得分</w:t>
      </w:r>
      <w:r>
        <w:rPr>
          <w:rFonts w:ascii="仿宋_GB2312" w:hint="eastAsia"/>
          <w:color w:val="auto"/>
          <w:szCs w:val="28"/>
          <w:highlight w:val="none"/>
          <w:lang w:val="en-US" w:eastAsia="zh-CN"/>
        </w:rPr>
        <w:t xml:space="preserve">36.92</w:t>
      </w:r>
      <w:r>
        <w:rPr>
          <w:rFonts w:ascii="仿宋_GB2312" w:hint="eastAsia"/>
          <w:color w:val="auto"/>
          <w:szCs w:val="28"/>
          <w:highlight w:val="none"/>
        </w:rPr>
        <w:t xml:space="preserve">分。</w:t>
      </w:r>
    </w:p>
    <w:p>
      <w:pPr>
        <w:pStyle w:val="Heading3"/>
        <w:ind w:firstLine="643"/>
        <w:rPr>
          <w:color w:val="auto"/>
          <w:highlight w:val="none"/>
        </w:rPr>
      </w:pPr>
      <w:bookmarkStart w:id="49" w:name="_Toc165277249"/>
      <w:r>
        <w:rPr>
          <w:rFonts w:hint="eastAsia"/>
          <w:color w:val="auto"/>
          <w:highlight w:val="none"/>
        </w:rPr>
        <w:t xml:space="preserve">1</w:t>
      </w:r>
      <w:r>
        <w:rPr>
          <w:color w:val="auto"/>
          <w:highlight w:val="none"/>
        </w:rPr>
        <w:t xml:space="preserve">.</w:t>
      </w:r>
      <w:r>
        <w:rPr>
          <w:rFonts w:hint="eastAsia"/>
          <w:color w:val="auto"/>
          <w:highlight w:val="none"/>
        </w:rPr>
        <w:t xml:space="preserve">产出数量</w:t>
      </w:r>
      <w:bookmarkEnd w:id="49"/>
    </w:p>
    <w:p>
      <w:pPr>
        <w:spacing w:line="360" w:lineRule="auto"/>
        <w:ind w:firstLine="560"/>
        <w:rPr>
          <w:rFonts w:ascii="仿宋_GB2312" w:hint="eastAsia"/>
          <w:color w:val="auto"/>
          <w:szCs w:val="28"/>
          <w:highlight w:val="none"/>
        </w:rPr>
      </w:pPr>
      <w:r>
        <w:rPr>
          <w:rFonts w:ascii="仿宋_GB2312" w:hint="eastAsia"/>
          <w:color w:val="auto"/>
          <w:szCs w:val="28"/>
          <w:highlight w:val="none"/>
        </w:rPr>
        <w:t xml:space="preserve">数量指标 “本年度开展人工影响天气增水作业次数”的目标值是</w:t>
      </w:r>
      <w:bookmarkStart w:id="50" w:name="OLE_LINK2"/>
      <w:r>
        <w:rPr>
          <w:rFonts w:ascii="仿宋_GB2312" w:hint="eastAsia"/>
          <w:color w:val="auto"/>
          <w:szCs w:val="28"/>
          <w:highlight w:val="none"/>
          <w:lang w:val="en-US" w:eastAsia="zh-CN"/>
        </w:rPr>
        <w:t xml:space="preserve">≥150次</w:t>
      </w:r>
      <w:bookmarkEnd w:id="50"/>
      <w:r>
        <w:rPr>
          <w:rFonts w:ascii="仿宋_GB2312" w:hint="eastAsia"/>
          <w:color w:val="auto"/>
          <w:szCs w:val="28"/>
          <w:highlight w:val="none"/>
        </w:rPr>
        <w:t xml:space="preserve">，2024年度我单位实际完成</w:t>
      </w:r>
      <w:r>
        <w:rPr>
          <w:rFonts w:ascii="仿宋_GB2312" w:hint="eastAsia"/>
          <w:color w:val="auto"/>
          <w:szCs w:val="28"/>
          <w:highlight w:val="none"/>
          <w:lang w:val="en-US" w:eastAsia="zh-CN"/>
        </w:rPr>
        <w:t xml:space="preserve">514次</w:t>
      </w:r>
      <w:r>
        <w:rPr>
          <w:rFonts w:ascii="仿宋_GB2312" w:hint="eastAsia"/>
          <w:color w:val="auto"/>
          <w:szCs w:val="28"/>
          <w:highlight w:val="none"/>
        </w:rPr>
        <w:t xml:space="preserve">，</w:t>
      </w:r>
      <w:bookmarkStart w:id="51" w:name="OLE_LINK5"/>
      <w:r>
        <w:rPr>
          <w:rFonts w:ascii="仿宋_GB2312" w:hint="eastAsia"/>
          <w:color w:val="auto"/>
          <w:szCs w:val="28"/>
          <w:highlight w:val="none"/>
        </w:rPr>
        <w:t xml:space="preserve">原因是</w:t>
      </w:r>
      <w:bookmarkEnd w:id="51"/>
      <w:r>
        <w:rPr>
          <w:rFonts w:ascii="仿宋_GB2312" w:hint="eastAsia"/>
          <w:color w:val="auto"/>
          <w:szCs w:val="28"/>
          <w:highlight w:val="none"/>
          <w:lang w:eastAsia="zh-CN"/>
        </w:rPr>
        <w:t xml:space="preserve">本年度加强了高山烟炉作业量及春、夏两季天气频繁导致作业次数增加等</w:t>
      </w:r>
      <w:r>
        <w:rPr>
          <w:rFonts w:ascii="仿宋_GB2312" w:hint="eastAsia"/>
          <w:color w:val="auto"/>
          <w:szCs w:val="28"/>
          <w:highlight w:val="none"/>
        </w:rPr>
        <w:t xml:space="preserve">，实际完成率：342.67</w:t>
      </w:r>
      <w:bookmarkStart w:id="52" w:name="OLE_LINK3"/>
      <w:r>
        <w:rPr>
          <w:rFonts w:ascii="仿宋_GB2312" w:hint="eastAsia"/>
          <w:color w:val="auto"/>
          <w:szCs w:val="28"/>
          <w:highlight w:val="none"/>
        </w:rPr>
        <w:t xml:space="preserve">%</w:t>
      </w:r>
      <w:bookmarkEnd w:id="52"/>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分</w:t>
      </w:r>
    </w:p>
    <w:p>
      <w:pPr>
        <w:spacing w:line="360" w:lineRule="auto"/>
        <w:ind w:firstLine="560"/>
        <w:rPr>
          <w:rFonts w:ascii="仿宋_GB2312" w:hint="eastAsia"/>
          <w:color w:val="auto"/>
          <w:szCs w:val="28"/>
          <w:highlight w:val="none"/>
        </w:rPr>
      </w:pPr>
      <w:r>
        <w:rPr>
          <w:rFonts w:ascii="仿宋_GB2312" w:hint="eastAsia"/>
          <w:color w:val="auto"/>
          <w:szCs w:val="28"/>
          <w:highlight w:val="none"/>
        </w:rPr>
        <w:t xml:space="preserve">数量指标“本年度发射人工增水火箭弹数量”的目标值是</w:t>
      </w:r>
      <w:r>
        <w:rPr>
          <w:rFonts w:ascii="仿宋_GB2312" w:hint="eastAsia"/>
          <w:color w:val="auto"/>
          <w:szCs w:val="28"/>
          <w:highlight w:val="none"/>
          <w:lang w:val="en-US" w:eastAsia="zh-CN"/>
        </w:rPr>
        <w:t xml:space="preserve">≥400枚</w:t>
      </w:r>
      <w:r>
        <w:rPr>
          <w:rFonts w:ascii="仿宋_GB2312" w:hint="eastAsia"/>
          <w:color w:val="auto"/>
          <w:szCs w:val="28"/>
          <w:highlight w:val="none"/>
        </w:rPr>
        <w:t xml:space="preserve">，2024年度我单位</w:t>
      </w:r>
      <w:r>
        <w:rPr>
          <w:rFonts w:ascii="仿宋_GB2312" w:hint="eastAsia"/>
          <w:color w:val="auto"/>
          <w:szCs w:val="28"/>
          <w:highlight w:val="none"/>
          <w:lang w:val="en-US" w:eastAsia="zh-CN"/>
        </w:rPr>
        <w:t xml:space="preserve">实际发射火箭弹数量为546枚，</w:t>
      </w:r>
      <w:r>
        <w:rPr>
          <w:rFonts w:ascii="仿宋_GB2312" w:hint="eastAsia"/>
          <w:color w:val="auto"/>
          <w:szCs w:val="28"/>
          <w:highlight w:val="none"/>
        </w:rPr>
        <w:t xml:space="preserve">原因是</w:t>
      </w:r>
      <w:r>
        <w:rPr>
          <w:rFonts w:ascii="仿宋_GB2312" w:hint="eastAsia"/>
          <w:color w:val="auto"/>
          <w:szCs w:val="28"/>
          <w:highlight w:val="none"/>
          <w:lang w:eastAsia="zh-CN"/>
        </w:rPr>
        <w:t xml:space="preserve">本年度加强了高山烟炉作业量及春、夏两季天气频繁导致作业次数增加等</w:t>
      </w:r>
      <w:r>
        <w:rPr>
          <w:rFonts w:ascii="仿宋_GB2312" w:hint="eastAsia"/>
          <w:color w:val="auto"/>
          <w:szCs w:val="28"/>
          <w:highlight w:val="none"/>
          <w:lang w:val="en-US" w:eastAsia="zh-CN"/>
        </w:rPr>
        <w:t xml:space="preserve">，</w:t>
      </w:r>
      <w:r>
        <w:rPr>
          <w:rFonts w:ascii="仿宋_GB2312" w:hint="eastAsia"/>
          <w:color w:val="auto"/>
          <w:szCs w:val="28"/>
          <w:highlight w:val="none"/>
        </w:rPr>
        <w:t xml:space="preserve">实际完成率：136.5</w:t>
      </w:r>
      <w:bookmarkStart w:id="53" w:name="OLE_LINK4"/>
      <w:r>
        <w:rPr>
          <w:rFonts w:ascii="仿宋_GB2312" w:hint="eastAsia"/>
          <w:color w:val="auto"/>
          <w:szCs w:val="28"/>
          <w:highlight w:val="none"/>
        </w:rPr>
        <w:t xml:space="preserve">%</w:t>
      </w:r>
      <w:bookmarkEnd w:id="53"/>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3</w:t>
      </w:r>
      <w:r>
        <w:rPr>
          <w:rFonts w:ascii="仿宋_GB2312" w:hint="eastAsia"/>
          <w:color w:val="auto"/>
          <w:szCs w:val="28"/>
          <w:highlight w:val="none"/>
        </w:rPr>
        <w:t xml:space="preserve">分。</w:t>
      </w:r>
    </w:p>
    <w:p>
      <w:pPr>
        <w:spacing w:line="360" w:lineRule="auto"/>
        <w:ind w:firstLine="560"/>
        <w:rPr>
          <w:rFonts w:ascii="仿宋_GB2312" w:hint="eastAsia"/>
          <w:color w:val="auto"/>
          <w:szCs w:val="28"/>
          <w:highlight w:val="none"/>
        </w:rPr>
      </w:pPr>
      <w:r>
        <w:rPr>
          <w:rFonts w:ascii="仿宋_GB2312" w:hint="eastAsia"/>
          <w:color w:val="auto"/>
          <w:szCs w:val="28"/>
          <w:highlight w:val="none"/>
        </w:rPr>
        <w:t xml:space="preserve">数量指标“本年度开展烟炉作业，燃烧烟条数量”的目标值是300根，2024年度我单位</w:t>
      </w:r>
      <w:r>
        <w:rPr>
          <w:rFonts w:ascii="仿宋_GB2312" w:hint="eastAsia"/>
          <w:color w:val="auto"/>
          <w:szCs w:val="28"/>
          <w:highlight w:val="none"/>
          <w:lang w:val="en-US" w:eastAsia="zh-CN"/>
        </w:rPr>
        <w:t xml:space="preserve">实际燃烧烟条700根，</w:t>
      </w:r>
      <w:r>
        <w:rPr>
          <w:rFonts w:ascii="仿宋_GB2312" w:hint="eastAsia"/>
          <w:color w:val="auto"/>
          <w:szCs w:val="28"/>
          <w:highlight w:val="none"/>
        </w:rPr>
        <w:t xml:space="preserve">原因是原因是</w:t>
      </w:r>
      <w:r>
        <w:rPr>
          <w:rFonts w:ascii="仿宋_GB2312" w:hint="eastAsia"/>
          <w:color w:val="auto"/>
          <w:szCs w:val="28"/>
          <w:highlight w:val="none"/>
          <w:lang w:eastAsia="zh-CN"/>
        </w:rPr>
        <w:t xml:space="preserve">本年度加强了高山烟炉作业量及春、夏两季天气频繁导致作业次数增加等，</w:t>
      </w:r>
      <w:r>
        <w:rPr>
          <w:rFonts w:ascii="仿宋_GB2312" w:hint="eastAsia"/>
          <w:color w:val="auto"/>
          <w:szCs w:val="28"/>
          <w:highlight w:val="none"/>
        </w:rPr>
        <w:t xml:space="preserve">实际完成率：233.33%，得分为</w:t>
      </w:r>
      <w:r>
        <w:rPr>
          <w:rFonts w:ascii="仿宋_GB2312" w:hint="eastAsia"/>
          <w:color w:val="auto"/>
          <w:szCs w:val="28"/>
          <w:highlight w:val="none"/>
          <w:lang w:val="en-US" w:eastAsia="zh-CN"/>
        </w:rPr>
        <w:t xml:space="preserve">3</w:t>
      </w:r>
      <w:r>
        <w:rPr>
          <w:rFonts w:ascii="仿宋_GB2312" w:hint="eastAsia"/>
          <w:color w:val="auto"/>
          <w:szCs w:val="28"/>
          <w:highlight w:val="none"/>
        </w:rPr>
        <w:t xml:space="preserve">分。</w:t>
      </w:r>
    </w:p>
    <w:p>
      <w:pPr>
        <w:spacing w:line="360" w:lineRule="auto"/>
        <w:ind w:firstLine="560"/>
        <w:rPr>
          <w:rFonts w:ascii="仿宋_GB2312" w:hint="eastAsia"/>
          <w:color w:val="auto"/>
          <w:szCs w:val="28"/>
          <w:highlight w:val="none"/>
        </w:rPr>
      </w:pPr>
      <w:r>
        <w:rPr>
          <w:rFonts w:ascii="仿宋_GB2312" w:hAnsi="仿宋" w:cs="宋体" w:hint="eastAsia"/>
          <w:b/>
          <w:color w:val="auto"/>
          <w:kern w:val="0"/>
          <w:szCs w:val="28"/>
          <w:highlight w:val="none"/>
        </w:rPr>
        <w:t xml:space="preserve">综上，数量指标得分为</w:t>
      </w:r>
      <w:r>
        <w:rPr>
          <w:rFonts w:ascii="仿宋_GB2312" w:hAnsi="仿宋" w:cs="宋体" w:hint="eastAsia"/>
          <w:b/>
          <w:color w:val="auto"/>
          <w:kern w:val="0"/>
          <w:szCs w:val="28"/>
          <w:highlight w:val="none"/>
          <w:lang w:val="en-US" w:eastAsia="zh-CN"/>
        </w:rPr>
        <w:t xml:space="preserve">10</w:t>
      </w:r>
      <w:r>
        <w:rPr>
          <w:rFonts w:ascii="仿宋_GB2312" w:hAnsi="仿宋" w:cs="宋体" w:hint="eastAsia"/>
          <w:b/>
          <w:color w:val="auto"/>
          <w:kern w:val="0"/>
          <w:szCs w:val="28"/>
          <w:highlight w:val="none"/>
        </w:rPr>
        <w:t xml:space="preserve">分</w:t>
      </w:r>
      <w:r>
        <w:rPr>
          <w:rFonts w:ascii="仿宋_GB2312" w:hint="eastAsia"/>
          <w:color w:val="auto"/>
          <w:szCs w:val="28"/>
          <w:highlight w:val="none"/>
        </w:rPr>
        <w:t xml:space="preserve">。</w:t>
      </w:r>
    </w:p>
    <w:p>
      <w:pPr>
        <w:pStyle w:val="Heading3"/>
        <w:ind w:firstLine="643"/>
        <w:rPr>
          <w:color w:val="auto"/>
          <w:highlight w:val="none"/>
        </w:rPr>
      </w:pPr>
      <w:bookmarkStart w:id="54" w:name="_Toc165277250"/>
      <w:r>
        <w:rPr>
          <w:rFonts w:hint="eastAsia"/>
          <w:color w:val="auto"/>
          <w:highlight w:val="none"/>
        </w:rPr>
        <w:t xml:space="preserve">2</w:t>
      </w:r>
      <w:r>
        <w:rPr>
          <w:color w:val="auto"/>
          <w:highlight w:val="none"/>
        </w:rPr>
        <w:t xml:space="preserve">.</w:t>
      </w:r>
      <w:r>
        <w:rPr>
          <w:rFonts w:hint="eastAsia"/>
          <w:color w:val="auto"/>
          <w:highlight w:val="none"/>
        </w:rPr>
        <w:t xml:space="preserve">产出质量</w:t>
      </w:r>
      <w:bookmarkEnd w:id="54"/>
    </w:p>
    <w:p>
      <w:pPr>
        <w:spacing w:line="360" w:lineRule="auto"/>
        <w:ind w:firstLine="562"/>
        <w:rPr>
          <w:rFonts w:ascii="仿宋_GB2312" w:hint="eastAsia"/>
          <w:color w:val="auto"/>
          <w:szCs w:val="28"/>
          <w:highlight w:val="none"/>
          <w:lang w:val="en-US" w:eastAsia="zh-CN"/>
        </w:rPr>
      </w:pPr>
      <w:bookmarkStart w:id="55" w:name="_Toc165277251"/>
      <w:r>
        <w:rPr>
          <w:rFonts w:ascii="仿宋_GB2312" w:hint="eastAsia"/>
          <w:b/>
          <w:bCs/>
          <w:color w:val="auto"/>
          <w:szCs w:val="28"/>
          <w:highlight w:val="none"/>
        </w:rPr>
        <w:t xml:space="preserve">人影火箭发射装置合格率：</w:t>
      </w:r>
      <w:r>
        <w:rPr>
          <w:rFonts w:ascii="仿宋_GB2312" w:hint="eastAsia"/>
          <w:color w:val="auto"/>
          <w:szCs w:val="28"/>
          <w:highlight w:val="none"/>
          <w:lang w:val="en-US" w:eastAsia="zh-CN"/>
        </w:rPr>
        <w:t xml:space="preserve">人影火箭发射装置合格率目标值是&gt;=100%，2024年度我单位实际完成100%，实际完成率得分为5分。</w:t>
      </w:r>
    </w:p>
    <w:p>
      <w:pPr>
        <w:spacing w:line="360" w:lineRule="auto"/>
        <w:ind w:firstLine="562"/>
        <w:rPr>
          <w:rFonts w:ascii="仿宋_GB2312" w:hint="eastAsia"/>
          <w:color w:val="auto"/>
          <w:szCs w:val="28"/>
          <w:highlight w:val="none"/>
          <w:lang w:eastAsia="zh-CN"/>
        </w:rPr>
      </w:pPr>
      <w:r>
        <w:rPr>
          <w:rFonts w:ascii="仿宋_GB2312" w:hint="eastAsia"/>
          <w:b/>
          <w:bCs/>
          <w:color w:val="auto"/>
          <w:szCs w:val="28"/>
          <w:highlight w:val="none"/>
          <w:lang w:val="en-US" w:eastAsia="zh-CN"/>
        </w:rPr>
        <w:t xml:space="preserve">火箭安全射界图覆盖的作业点占所有作业点比例：</w:t>
      </w:r>
      <w:r>
        <w:rPr>
          <w:rFonts w:ascii="仿宋_GB2312" w:hint="eastAsia"/>
          <w:color w:val="auto"/>
          <w:szCs w:val="28"/>
          <w:highlight w:val="none"/>
          <w:lang w:val="en-US" w:eastAsia="zh-CN"/>
        </w:rPr>
        <w:t xml:space="preserve">火箭安全射界图覆盖的作业点占所有作业点比例目标值是&gt;=95%，2024年度我单位实际完成100%，实际完成率得分为5分。</w:t>
      </w:r>
    </w:p>
    <w:p>
      <w:pPr>
        <w:pStyle w:val="Heading3"/>
        <w:ind w:firstLine="643"/>
        <w:rPr>
          <w:color w:val="auto"/>
          <w:highlight w:val="none"/>
        </w:rPr>
      </w:pPr>
      <w:r>
        <w:rPr>
          <w:rFonts w:hint="eastAsia"/>
          <w:color w:val="auto"/>
          <w:highlight w:val="none"/>
        </w:rPr>
        <w:t xml:space="preserve">3</w:t>
      </w:r>
      <w:r>
        <w:rPr>
          <w:color w:val="auto"/>
          <w:highlight w:val="none"/>
        </w:rPr>
        <w:t xml:space="preserve">.</w:t>
      </w:r>
      <w:r>
        <w:rPr>
          <w:rFonts w:hint="eastAsia"/>
          <w:color w:val="auto"/>
          <w:highlight w:val="none"/>
        </w:rPr>
        <w:t xml:space="preserve">产出时效</w:t>
      </w:r>
      <w:bookmarkEnd w:id="55"/>
    </w:p>
    <w:p>
      <w:pPr>
        <w:spacing w:line="360" w:lineRule="auto"/>
        <w:ind w:firstLine="560"/>
        <w:rPr>
          <w:rFonts w:ascii="仿宋_GB2312" w:hint="eastAsia"/>
          <w:color w:val="auto"/>
          <w:szCs w:val="28"/>
          <w:highlight w:val="none"/>
        </w:rPr>
      </w:pPr>
      <w:r>
        <w:rPr>
          <w:rFonts w:ascii="仿宋_GB2312" w:hint="eastAsia"/>
          <w:b/>
          <w:bCs/>
          <w:color w:val="auto"/>
          <w:szCs w:val="28"/>
          <w:highlight w:val="none"/>
        </w:rPr>
        <w:t xml:space="preserve">作业信息上报时限在24小时以内的次数占全部上报信息次数的比例：</w:t>
      </w:r>
      <w:r>
        <w:rPr>
          <w:rFonts w:ascii="仿宋_GB2312" w:hint="eastAsia"/>
          <w:color w:val="auto"/>
          <w:szCs w:val="28"/>
          <w:highlight w:val="none"/>
        </w:rPr>
        <w:t xml:space="preserve">目标值是</w:t>
      </w:r>
      <w:r>
        <w:rPr>
          <w:rFonts w:ascii="仿宋_GB2312" w:hint="eastAsia"/>
          <w:color w:val="auto"/>
          <w:szCs w:val="28"/>
          <w:highlight w:val="none"/>
          <w:lang w:val="en-US" w:eastAsia="zh-CN"/>
        </w:rPr>
        <w:t xml:space="preserve">&gt;=95%</w:t>
      </w:r>
      <w:r>
        <w:rPr>
          <w:rFonts w:ascii="仿宋_GB2312" w:hint="eastAsia"/>
          <w:color w:val="auto"/>
          <w:szCs w:val="28"/>
          <w:highlight w:val="none"/>
        </w:rPr>
        <w:t xml:space="preserve">，202</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年度我单位实际完成</w:t>
      </w:r>
      <w:r>
        <w:rPr>
          <w:rFonts w:ascii="仿宋_GB2312" w:hint="eastAsia"/>
          <w:color w:val="auto"/>
          <w:szCs w:val="28"/>
          <w:highlight w:val="none"/>
          <w:lang w:val="en-US" w:eastAsia="zh-CN"/>
        </w:rPr>
        <w:t xml:space="preserve">100%。</w:t>
      </w:r>
    </w:p>
    <w:p>
      <w:pPr>
        <w:spacing w:line="360" w:lineRule="auto"/>
        <w:ind w:firstLine="560"/>
        <w:rPr>
          <w:rFonts w:ascii="仿宋_GB2312"/>
          <w:color w:val="auto"/>
          <w:szCs w:val="28"/>
          <w:highlight w:val="none"/>
        </w:rPr>
      </w:pPr>
      <w:r>
        <w:rPr>
          <w:rFonts w:ascii="仿宋_GB2312" w:hint="eastAsia"/>
          <w:color w:val="auto"/>
          <w:szCs w:val="28"/>
          <w:highlight w:val="none"/>
          <w:lang w:val="en-US" w:eastAsia="zh-CN"/>
        </w:rPr>
        <w:t xml:space="preserve">故</w:t>
      </w:r>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10</w:t>
      </w:r>
      <w:r>
        <w:rPr>
          <w:rFonts w:ascii="仿宋_GB2312" w:hint="eastAsia"/>
          <w:color w:val="auto"/>
          <w:szCs w:val="28"/>
          <w:highlight w:val="none"/>
        </w:rPr>
        <w:t xml:space="preserve">分。</w:t>
      </w:r>
    </w:p>
    <w:p>
      <w:pPr>
        <w:pStyle w:val="Heading3"/>
        <w:ind w:firstLine="643"/>
        <w:rPr>
          <w:rFonts w:hint="eastAsia"/>
          <w:color w:val="auto"/>
          <w:highlight w:val="none"/>
        </w:rPr>
      </w:pPr>
      <w:bookmarkStart w:id="56" w:name="_Toc67911615"/>
      <w:bookmarkStart w:id="57" w:name="_Toc165277253"/>
      <w:r>
        <w:rPr>
          <w:rFonts w:hint="eastAsia"/>
          <w:color w:val="auto"/>
          <w:highlight w:val="none"/>
          <w:lang w:val="en-US" w:eastAsia="zh-CN"/>
        </w:rPr>
        <w:t xml:space="preserve">4.</w:t>
      </w:r>
      <w:r>
        <w:rPr>
          <w:rFonts w:hint="eastAsia"/>
          <w:color w:val="auto"/>
          <w:highlight w:val="none"/>
        </w:rPr>
        <w:t xml:space="preserve">产出成本情况</w:t>
      </w:r>
      <w:bookmarkEnd w:id="56"/>
      <w:bookmarkEnd w:id="57"/>
    </w:p>
    <w:p>
      <w:pPr>
        <w:spacing w:line="360" w:lineRule="auto"/>
        <w:ind w:firstLine="560"/>
        <w:rPr>
          <w:rFonts w:ascii="仿宋_GB2312"/>
          <w:color w:val="auto"/>
          <w:szCs w:val="28"/>
          <w:highlight w:val="none"/>
        </w:rPr>
      </w:pPr>
      <w:r>
        <w:rPr>
          <w:rFonts w:ascii="仿宋_GB2312" w:hint="eastAsia"/>
          <w:color w:val="auto"/>
          <w:szCs w:val="28"/>
          <w:highlight w:val="none"/>
        </w:rPr>
        <w:t xml:space="preserve">产出成本由1个二级指标和</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个三级指标构成，权重为</w:t>
      </w:r>
      <w:r>
        <w:rPr>
          <w:rFonts w:ascii="仿宋_GB2312" w:hint="eastAsia"/>
          <w:color w:val="auto"/>
          <w:szCs w:val="28"/>
          <w:highlight w:val="none"/>
          <w:lang w:val="en-US" w:eastAsia="zh-CN"/>
        </w:rPr>
        <w:t xml:space="preserve">10</w:t>
      </w:r>
      <w:r>
        <w:rPr>
          <w:rFonts w:ascii="仿宋_GB2312" w:hint="eastAsia"/>
          <w:color w:val="auto"/>
          <w:szCs w:val="28"/>
          <w:highlight w:val="none"/>
        </w:rPr>
        <w:t xml:space="preserve">分，实际得分</w:t>
      </w:r>
      <w:r>
        <w:rPr>
          <w:rFonts w:ascii="仿宋_GB2312" w:hint="eastAsia"/>
          <w:color w:val="auto"/>
          <w:szCs w:val="28"/>
          <w:highlight w:val="none"/>
          <w:lang w:val="en-US" w:eastAsia="zh-CN"/>
        </w:rPr>
        <w:t xml:space="preserve">6.92</w:t>
      </w:r>
      <w:r>
        <w:rPr>
          <w:rFonts w:ascii="仿宋_GB2312" w:hint="eastAsia"/>
          <w:color w:val="auto"/>
          <w:szCs w:val="28"/>
          <w:highlight w:val="none"/>
        </w:rPr>
        <w:t xml:space="preserve">分。</w:t>
      </w:r>
    </w:p>
    <w:p>
      <w:pPr>
        <w:pStyle w:val="Heading3"/>
        <w:ind w:firstLine="643"/>
        <w:rPr>
          <w:color w:val="auto"/>
          <w:highlight w:val="none"/>
        </w:rPr>
      </w:pPr>
      <w:bookmarkStart w:id="58" w:name="_Toc165277252"/>
      <w:r>
        <w:rPr>
          <w:rFonts w:hint="eastAsia"/>
          <w:color w:val="auto"/>
          <w:highlight w:val="none"/>
        </w:rPr>
        <w:t xml:space="preserve">经济成本</w:t>
      </w:r>
      <w:bookmarkEnd w:id="58"/>
    </w:p>
    <w:p>
      <w:pPr>
        <w:spacing w:line="360" w:lineRule="auto"/>
        <w:ind w:firstLine="560"/>
        <w:rPr>
          <w:rFonts w:ascii="仿宋_GB2312" w:hint="eastAsia"/>
          <w:color w:val="auto"/>
          <w:szCs w:val="28"/>
          <w:highlight w:val="none"/>
        </w:rPr>
      </w:pPr>
      <w:r>
        <w:rPr>
          <w:rFonts w:ascii="仿宋_GB2312" w:hint="eastAsia"/>
          <w:b/>
          <w:bCs/>
          <w:color w:val="auto"/>
          <w:szCs w:val="28"/>
          <w:highlight w:val="none"/>
        </w:rPr>
        <w:t xml:space="preserve">应用于人工增水作业弹药的费用控制在预算额度内：</w:t>
      </w:r>
      <w:r>
        <w:rPr>
          <w:rFonts w:ascii="仿宋_GB2312" w:hint="eastAsia"/>
          <w:color w:val="auto"/>
          <w:szCs w:val="28"/>
          <w:highlight w:val="none"/>
        </w:rPr>
        <w:t xml:space="preserve">目标值是&lt;=229.40万元，</w:t>
      </w:r>
      <w:r>
        <w:rPr>
          <w:rFonts w:ascii="仿宋_GB2312" w:hint="eastAsia"/>
          <w:color w:val="auto"/>
          <w:szCs w:val="28"/>
          <w:highlight w:val="none"/>
          <w:lang w:eastAsia="zh-CN"/>
        </w:rPr>
        <w:t xml:space="preserve">实际支出</w:t>
      </w:r>
      <w:r>
        <w:rPr>
          <w:rFonts w:ascii="仿宋_GB2312" w:hint="eastAsia"/>
          <w:color w:val="auto"/>
          <w:szCs w:val="28"/>
          <w:highlight w:val="none"/>
          <w:lang w:val="en-US" w:eastAsia="zh-CN"/>
        </w:rPr>
        <w:t xml:space="preserve">227.7万元</w:t>
      </w:r>
      <w:r>
        <w:rPr>
          <w:rFonts w:ascii="仿宋_GB2312" w:hint="eastAsia"/>
          <w:color w:val="auto"/>
          <w:szCs w:val="28"/>
          <w:highlight w:val="none"/>
        </w:rPr>
        <w:t xml:space="preserve">202</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年度我单位实际完成</w:t>
      </w:r>
      <w:r>
        <w:rPr>
          <w:rFonts w:ascii="仿宋_GB2312" w:hint="eastAsia"/>
          <w:color w:val="auto"/>
          <w:szCs w:val="28"/>
          <w:highlight w:val="none"/>
          <w:lang w:val="en-US" w:eastAsia="zh-CN"/>
        </w:rPr>
        <w:t xml:space="preserve">99%。</w:t>
      </w:r>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1.98</w:t>
      </w:r>
      <w:r>
        <w:rPr>
          <w:rFonts w:ascii="仿宋_GB2312" w:hint="eastAsia"/>
          <w:color w:val="auto"/>
          <w:szCs w:val="28"/>
          <w:highlight w:val="none"/>
        </w:rPr>
        <w:t xml:space="preserve">分</w:t>
      </w:r>
    </w:p>
    <w:p>
      <w:pPr>
        <w:spacing w:line="360" w:lineRule="auto"/>
        <w:ind w:left="0" w:firstLine="560" w:leftChars="0" w:firstLineChars="200"/>
        <w:rPr>
          <w:rFonts w:ascii="仿宋_GB2312" w:hint="eastAsia"/>
          <w:color w:val="auto"/>
          <w:szCs w:val="28"/>
          <w:highlight w:val="none"/>
        </w:rPr>
      </w:pPr>
      <w:r>
        <w:rPr>
          <w:rFonts w:hint="eastAsia"/>
          <w:color w:val="auto"/>
          <w:highlight w:val="none"/>
        </w:rPr>
        <w:t xml:space="preserve">应用于人工增水作业日常公用经费控制在预算额度内</w:t>
      </w:r>
      <w:r>
        <w:rPr>
          <w:rFonts w:hint="eastAsia"/>
          <w:color w:val="auto"/>
          <w:highlight w:val="none"/>
          <w:lang w:eastAsia="zh-CN"/>
        </w:rPr>
        <w:t xml:space="preserve">：</w:t>
      </w:r>
      <w:r>
        <w:rPr>
          <w:rFonts w:ascii="仿宋_GB2312" w:hint="eastAsia"/>
          <w:color w:val="auto"/>
          <w:szCs w:val="28"/>
          <w:highlight w:val="none"/>
        </w:rPr>
        <w:t xml:space="preserve">目标值是&lt;=126.65万元，</w:t>
      </w:r>
      <w:r>
        <w:rPr>
          <w:rFonts w:ascii="仿宋_GB2312" w:hint="eastAsia"/>
          <w:color w:val="auto"/>
          <w:szCs w:val="28"/>
          <w:highlight w:val="none"/>
          <w:lang w:eastAsia="zh-CN"/>
        </w:rPr>
        <w:t xml:space="preserve">实际支出</w:t>
      </w:r>
      <w:r>
        <w:rPr>
          <w:rFonts w:ascii="仿宋_GB2312" w:hint="eastAsia"/>
          <w:color w:val="auto"/>
          <w:szCs w:val="28"/>
          <w:highlight w:val="none"/>
          <w:lang w:val="en-US" w:eastAsia="zh-CN"/>
        </w:rPr>
        <w:t xml:space="preserve">128.4万元。超支原因是目标设定时不合理，目标值设偏小，实际资金使用超目标值。</w:t>
      </w:r>
      <w:r>
        <w:rPr>
          <w:rFonts w:ascii="仿宋_GB2312" w:hint="eastAsia"/>
          <w:color w:val="auto"/>
          <w:szCs w:val="28"/>
          <w:highlight w:val="none"/>
        </w:rPr>
        <w:t xml:space="preserve">202</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年度我单位实际完成</w:t>
      </w:r>
      <w:r>
        <w:rPr>
          <w:rFonts w:ascii="仿宋_GB2312" w:hint="eastAsia"/>
          <w:color w:val="auto"/>
          <w:szCs w:val="28"/>
          <w:highlight w:val="none"/>
          <w:lang w:val="en-US" w:eastAsia="zh-CN"/>
        </w:rPr>
        <w:t xml:space="preserve">0%。</w:t>
      </w:r>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0</w:t>
      </w:r>
      <w:r>
        <w:rPr>
          <w:rFonts w:ascii="仿宋_GB2312" w:hint="eastAsia"/>
          <w:color w:val="auto"/>
          <w:szCs w:val="28"/>
          <w:highlight w:val="none"/>
        </w:rPr>
        <w:t xml:space="preserve">分</w:t>
      </w:r>
    </w:p>
    <w:p>
      <w:pPr>
        <w:spacing w:line="360" w:lineRule="auto"/>
        <w:ind w:left="0" w:firstLine="560" w:leftChars="0" w:firstLineChars="200"/>
        <w:rPr>
          <w:rFonts w:ascii="仿宋_GB2312" w:hint="eastAsia"/>
          <w:color w:val="auto"/>
          <w:szCs w:val="28"/>
          <w:highlight w:val="none"/>
        </w:rPr>
      </w:pPr>
      <w:r>
        <w:rPr>
          <w:rFonts w:ascii="仿宋_GB2312" w:hint="eastAsia"/>
          <w:color w:val="auto"/>
          <w:szCs w:val="28"/>
          <w:highlight w:val="none"/>
          <w:lang w:val="en-US" w:eastAsia="zh-CN"/>
        </w:rPr>
        <w:t xml:space="preserve">应用于人工增水作业空域系统安装费用控制在预算额度内：</w:t>
      </w:r>
      <w:r>
        <w:rPr>
          <w:rFonts w:ascii="仿宋_GB2312" w:hint="eastAsia"/>
          <w:color w:val="auto"/>
          <w:szCs w:val="28"/>
          <w:highlight w:val="none"/>
        </w:rPr>
        <w:t xml:space="preserve">目标值是&lt;=35万元，</w:t>
      </w:r>
      <w:r>
        <w:rPr>
          <w:rFonts w:ascii="仿宋_GB2312" w:hint="eastAsia"/>
          <w:color w:val="auto"/>
          <w:szCs w:val="28"/>
          <w:highlight w:val="none"/>
          <w:lang w:eastAsia="zh-CN"/>
        </w:rPr>
        <w:t xml:space="preserve">实际支出</w:t>
      </w:r>
      <w:r>
        <w:rPr>
          <w:rFonts w:ascii="仿宋_GB2312" w:hint="eastAsia"/>
          <w:color w:val="auto"/>
          <w:szCs w:val="28"/>
          <w:highlight w:val="none"/>
          <w:lang w:val="en-US" w:eastAsia="zh-CN"/>
        </w:rPr>
        <w:t xml:space="preserve">35万元，</w:t>
      </w:r>
      <w:r>
        <w:rPr>
          <w:rFonts w:ascii="仿宋_GB2312" w:hint="eastAsia"/>
          <w:color w:val="auto"/>
          <w:szCs w:val="28"/>
          <w:highlight w:val="none"/>
        </w:rPr>
        <w:t xml:space="preserve">202</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年度我单位实际完成</w:t>
      </w:r>
      <w:r>
        <w:rPr>
          <w:rFonts w:ascii="仿宋_GB2312" w:hint="eastAsia"/>
          <w:color w:val="auto"/>
          <w:szCs w:val="28"/>
          <w:highlight w:val="none"/>
          <w:lang w:val="en-US" w:eastAsia="zh-CN"/>
        </w:rPr>
        <w:t xml:space="preserve">100%。</w:t>
      </w:r>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2</w:t>
      </w:r>
      <w:r>
        <w:rPr>
          <w:rFonts w:ascii="仿宋_GB2312" w:hint="eastAsia"/>
          <w:color w:val="auto"/>
          <w:szCs w:val="28"/>
          <w:highlight w:val="none"/>
        </w:rPr>
        <w:t xml:space="preserve">分</w:t>
      </w:r>
    </w:p>
    <w:p>
      <w:pPr>
        <w:spacing w:line="360" w:lineRule="auto"/>
        <w:ind w:left="0" w:firstLine="560" w:leftChars="0" w:firstLineChars="200"/>
        <w:rPr>
          <w:rFonts w:ascii="仿宋_GB2312" w:hint="eastAsia"/>
          <w:color w:val="auto"/>
          <w:szCs w:val="28"/>
          <w:highlight w:val="none"/>
        </w:rPr>
      </w:pPr>
      <w:r>
        <w:rPr>
          <w:rFonts w:ascii="仿宋_GB2312" w:hint="eastAsia"/>
          <w:color w:val="auto"/>
          <w:szCs w:val="28"/>
          <w:highlight w:val="none"/>
          <w:lang w:val="en-US" w:eastAsia="zh-CN"/>
        </w:rPr>
        <w:t xml:space="preserve">购置计算机、打印机控制在预算额度内：</w:t>
      </w:r>
      <w:r>
        <w:rPr>
          <w:rFonts w:ascii="仿宋_GB2312" w:hint="eastAsia"/>
          <w:color w:val="auto"/>
          <w:szCs w:val="28"/>
          <w:highlight w:val="none"/>
        </w:rPr>
        <w:t xml:space="preserve">目标值是&lt;=2.24万元，</w:t>
      </w:r>
      <w:r>
        <w:rPr>
          <w:rFonts w:ascii="仿宋_GB2312" w:hint="eastAsia"/>
          <w:color w:val="auto"/>
          <w:szCs w:val="28"/>
          <w:highlight w:val="none"/>
          <w:lang w:eastAsia="zh-CN"/>
        </w:rPr>
        <w:t xml:space="preserve">实际支出</w:t>
      </w:r>
      <w:r>
        <w:rPr>
          <w:rFonts w:ascii="仿宋_GB2312" w:hint="eastAsia"/>
          <w:color w:val="auto"/>
          <w:szCs w:val="28"/>
          <w:highlight w:val="none"/>
          <w:lang w:val="en-US" w:eastAsia="zh-CN"/>
        </w:rPr>
        <w:t xml:space="preserve">2.19万元，</w:t>
      </w:r>
      <w:r>
        <w:rPr>
          <w:rFonts w:ascii="仿宋_GB2312" w:hint="eastAsia"/>
          <w:color w:val="auto"/>
          <w:szCs w:val="28"/>
          <w:highlight w:val="none"/>
        </w:rPr>
        <w:t xml:space="preserve">202</w:t>
      </w:r>
      <w:r>
        <w:rPr>
          <w:rFonts w:ascii="仿宋_GB2312" w:hint="eastAsia"/>
          <w:color w:val="auto"/>
          <w:szCs w:val="28"/>
          <w:highlight w:val="none"/>
          <w:lang w:val="en-US" w:eastAsia="zh-CN"/>
        </w:rPr>
        <w:t xml:space="preserve">4</w:t>
      </w:r>
      <w:r>
        <w:rPr>
          <w:rFonts w:ascii="仿宋_GB2312" w:hint="eastAsia"/>
          <w:color w:val="auto"/>
          <w:szCs w:val="28"/>
          <w:highlight w:val="none"/>
        </w:rPr>
        <w:t xml:space="preserve">年度我单位实际完成</w:t>
      </w:r>
      <w:r>
        <w:rPr>
          <w:rFonts w:ascii="仿宋_GB2312" w:hint="eastAsia"/>
          <w:color w:val="auto"/>
          <w:szCs w:val="28"/>
          <w:highlight w:val="none"/>
          <w:lang w:val="en-US" w:eastAsia="zh-CN"/>
        </w:rPr>
        <w:t xml:space="preserve">98%。</w:t>
      </w:r>
      <w:r>
        <w:rPr>
          <w:rFonts w:ascii="仿宋_GB2312" w:hint="eastAsia"/>
          <w:color w:val="auto"/>
          <w:szCs w:val="28"/>
          <w:highlight w:val="none"/>
        </w:rPr>
        <w:t xml:space="preserve">得分为</w:t>
      </w:r>
      <w:r>
        <w:rPr>
          <w:rFonts w:ascii="仿宋_GB2312" w:hint="eastAsia"/>
          <w:color w:val="auto"/>
          <w:szCs w:val="28"/>
          <w:highlight w:val="none"/>
          <w:lang w:val="en-US" w:eastAsia="zh-CN"/>
        </w:rPr>
        <w:t xml:space="preserve">2.94</w:t>
      </w:r>
      <w:r>
        <w:rPr>
          <w:rFonts w:ascii="仿宋_GB2312" w:hint="eastAsia"/>
          <w:color w:val="auto"/>
          <w:szCs w:val="28"/>
          <w:highlight w:val="none"/>
        </w:rPr>
        <w:t xml:space="preserve">分</w:t>
      </w:r>
    </w:p>
    <w:p>
      <w:pPr>
        <w:spacing w:line="360" w:lineRule="auto"/>
        <w:ind w:left="0" w:firstLine="560" w:leftChars="0" w:firstLineChars="200"/>
        <w:rPr>
          <w:rFonts w:ascii="仿宋_GB2312"/>
          <w:b/>
          <w:bCs/>
          <w:color w:val="auto"/>
          <w:szCs w:val="28"/>
          <w:highlight w:val="none"/>
        </w:rPr>
      </w:pPr>
      <w:r>
        <w:rPr>
          <w:rFonts w:ascii="仿宋_GB2312" w:hint="eastAsia"/>
          <w:bCs/>
          <w:color w:val="auto"/>
          <w:szCs w:val="28"/>
          <w:highlight w:val="none"/>
          <w:lang w:val="en-US" w:eastAsia="zh-CN"/>
        </w:rPr>
        <w:t xml:space="preserve">故产出成本</w:t>
      </w:r>
      <w:r>
        <w:rPr>
          <w:rFonts w:ascii="仿宋_GB2312" w:hint="eastAsia"/>
          <w:bCs/>
          <w:color w:val="auto"/>
          <w:szCs w:val="28"/>
          <w:highlight w:val="none"/>
        </w:rPr>
        <w:t xml:space="preserve">得分</w:t>
      </w:r>
      <w:r>
        <w:rPr>
          <w:rFonts w:ascii="仿宋_GB2312" w:hint="eastAsia"/>
          <w:bCs/>
          <w:color w:val="auto"/>
          <w:szCs w:val="28"/>
          <w:highlight w:val="none"/>
          <w:lang w:val="en-US" w:eastAsia="zh-CN"/>
        </w:rPr>
        <w:t xml:space="preserve">6.92分</w:t>
      </w:r>
      <w:r>
        <w:rPr>
          <w:rFonts w:ascii="仿宋_GB2312"/>
          <w:bCs/>
          <w:color w:val="auto"/>
          <w:szCs w:val="28"/>
          <w:highlight w:val="none"/>
        </w:rPr>
        <w:t xml:space="preserve">。</w:t>
      </w:r>
    </w:p>
    <w:p>
      <w:pPr>
        <w:pStyle w:val="Heading2"/>
        <w:ind w:firstLine="643"/>
        <w:rPr>
          <w:rFonts w:ascii="仿宋" w:eastAsia="仿宋" w:hAnsi="仿宋"/>
          <w:color w:val="auto"/>
          <w:highlight w:val="none"/>
          <w:lang w:bidi="en-US"/>
        </w:rPr>
      </w:pPr>
      <w:r>
        <w:rPr>
          <w:rFonts w:ascii="仿宋" w:eastAsia="仿宋" w:hAnsi="仿宋"/>
          <w:color w:val="auto"/>
          <w:highlight w:val="none"/>
          <w:lang w:bidi="en-US"/>
        </w:rPr>
        <w:t xml:space="preserve">（</w:t>
      </w:r>
      <w:r>
        <w:rPr>
          <w:rFonts w:ascii="仿宋" w:eastAsia="仿宋" w:hAnsi="仿宋" w:hint="eastAsia"/>
          <w:color w:val="auto"/>
          <w:highlight w:val="none"/>
          <w:lang w:val="en-US" w:eastAsia="zh-CN" w:bidi="en-US"/>
        </w:rPr>
        <w:t xml:space="preserve">四</w:t>
      </w:r>
      <w:r>
        <w:rPr>
          <w:rFonts w:ascii="仿宋" w:eastAsia="仿宋" w:hAnsi="仿宋"/>
          <w:color w:val="auto"/>
          <w:highlight w:val="none"/>
          <w:lang w:bidi="en-US"/>
        </w:rPr>
        <w:t xml:space="preserve">）项目效益</w:t>
      </w:r>
    </w:p>
    <w:p>
      <w:pPr>
        <w:spacing w:line="360" w:lineRule="auto"/>
        <w:ind w:firstLine="560"/>
        <w:rPr>
          <w:rFonts w:ascii="仿宋_GB2312"/>
          <w:color w:val="auto"/>
          <w:szCs w:val="28"/>
          <w:highlight w:val="none"/>
        </w:rPr>
      </w:pPr>
      <w:r>
        <w:rPr>
          <w:rFonts w:ascii="仿宋_GB2312" w:hint="eastAsia"/>
          <w:color w:val="auto"/>
          <w:szCs w:val="28"/>
          <w:highlight w:val="none"/>
        </w:rPr>
        <w:t xml:space="preserve">项目效益指标由</w:t>
      </w:r>
      <w:r>
        <w:rPr>
          <w:rFonts w:ascii="仿宋_GB2312"/>
          <w:color w:val="auto"/>
          <w:szCs w:val="28"/>
          <w:highlight w:val="none"/>
        </w:rPr>
        <w:t xml:space="preserve">1</w:t>
      </w:r>
      <w:r>
        <w:rPr>
          <w:rFonts w:ascii="仿宋_GB2312" w:hint="eastAsia"/>
          <w:color w:val="auto"/>
          <w:szCs w:val="28"/>
          <w:highlight w:val="none"/>
        </w:rPr>
        <w:t xml:space="preserve">个二级指标和</w:t>
      </w:r>
      <w:r>
        <w:rPr>
          <w:rFonts w:ascii="仿宋_GB2312" w:hint="eastAsia"/>
          <w:color w:val="auto"/>
          <w:szCs w:val="28"/>
          <w:highlight w:val="none"/>
          <w:lang w:val="en-US" w:eastAsia="zh-CN"/>
        </w:rPr>
        <w:t xml:space="preserve">1</w:t>
      </w:r>
      <w:r>
        <w:rPr>
          <w:rFonts w:ascii="仿宋_GB2312" w:hint="eastAsia"/>
          <w:color w:val="auto"/>
          <w:szCs w:val="28"/>
          <w:highlight w:val="none"/>
        </w:rPr>
        <w:t xml:space="preserve">个三级指标构成，权重为</w:t>
      </w:r>
      <w:r>
        <w:rPr>
          <w:rFonts w:ascii="仿宋_GB2312" w:hint="eastAsia"/>
          <w:color w:val="auto"/>
          <w:szCs w:val="28"/>
          <w:highlight w:val="none"/>
          <w:lang w:val="en-US" w:eastAsia="zh-CN"/>
        </w:rPr>
        <w:t xml:space="preserve">15</w:t>
      </w:r>
      <w:r>
        <w:rPr>
          <w:rFonts w:ascii="仿宋_GB2312" w:hint="eastAsia"/>
          <w:color w:val="auto"/>
          <w:szCs w:val="28"/>
          <w:highlight w:val="none"/>
        </w:rPr>
        <w:t xml:space="preserve">分，实际得分</w:t>
      </w:r>
      <w:r>
        <w:rPr>
          <w:rFonts w:ascii="仿宋_GB2312" w:hint="eastAsia"/>
          <w:color w:val="auto"/>
          <w:szCs w:val="28"/>
          <w:highlight w:val="none"/>
          <w:lang w:val="en-US" w:eastAsia="zh-CN"/>
        </w:rPr>
        <w:t xml:space="preserve">15</w:t>
      </w:r>
      <w:r>
        <w:rPr>
          <w:rFonts w:ascii="仿宋_GB2312" w:hint="eastAsia"/>
          <w:color w:val="auto"/>
          <w:szCs w:val="28"/>
          <w:highlight w:val="none"/>
        </w:rPr>
        <w:t xml:space="preserve">分。</w:t>
      </w:r>
      <w:r>
        <w:rPr>
          <w:rFonts w:ascii="仿宋_GB2312"/>
          <w:color w:val="auto"/>
          <w:szCs w:val="28"/>
          <w:highlight w:val="none"/>
        </w:rPr>
        <w:t xml:space="preserve"> </w:t>
      </w:r>
    </w:p>
    <w:p>
      <w:pPr>
        <w:spacing w:line="360" w:lineRule="auto"/>
        <w:ind w:firstLine="562"/>
        <w:rPr>
          <w:rFonts w:ascii="仿宋_GB2312"/>
          <w:b/>
          <w:bCs/>
          <w:color w:val="auto"/>
          <w:szCs w:val="28"/>
          <w:highlight w:val="none"/>
        </w:rPr>
      </w:pPr>
      <w:r>
        <w:rPr>
          <w:rFonts w:ascii="仿宋_GB2312" w:hint="eastAsia"/>
          <w:b/>
          <w:bCs/>
          <w:color w:val="auto"/>
          <w:szCs w:val="28"/>
          <w:highlight w:val="none"/>
        </w:rPr>
        <w:t xml:space="preserve">（1）实施效益</w:t>
      </w:r>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经济效益指标：</w:t>
      </w:r>
      <w:r>
        <w:rPr>
          <w:rFonts w:ascii="仿宋_GB2312" w:hint="eastAsia"/>
          <w:color w:val="auto"/>
          <w:szCs w:val="28"/>
          <w:highlight w:val="none"/>
        </w:rPr>
        <w:t xml:space="preserve">不适用。</w:t>
      </w:r>
      <w:r>
        <w:rPr>
          <w:rFonts w:ascii="仿宋_GB2312"/>
          <w:color w:val="auto"/>
          <w:szCs w:val="28"/>
          <w:highlight w:val="none"/>
        </w:rPr>
        <w:t xml:space="preserve"> </w:t>
      </w:r>
    </w:p>
    <w:p>
      <w:pPr>
        <w:spacing w:line="360" w:lineRule="auto"/>
        <w:ind w:firstLine="562"/>
        <w:rPr>
          <w:rFonts w:ascii="仿宋_GB2312" w:hint="eastAsia"/>
          <w:color w:val="auto"/>
          <w:szCs w:val="28"/>
          <w:highlight w:val="none"/>
          <w:lang w:val="en-US" w:eastAsia="zh-CN"/>
        </w:rPr>
      </w:pPr>
      <w:r>
        <w:rPr>
          <w:rFonts w:ascii="仿宋_GB2312" w:hint="eastAsia"/>
          <w:b/>
          <w:bCs/>
          <w:color w:val="auto"/>
          <w:szCs w:val="28"/>
          <w:highlight w:val="none"/>
        </w:rPr>
        <w:t xml:space="preserve">社会效益指标</w:t>
      </w:r>
      <w:r>
        <w:rPr>
          <w:rFonts w:ascii="仿宋_GB2312" w:hint="eastAsia"/>
          <w:color w:val="auto"/>
          <w:szCs w:val="28"/>
          <w:highlight w:val="none"/>
        </w:rPr>
        <w:t xml:space="preserve">：评价指标“有效开展人工作增水作业，增加乌鲁木齐河来水，增加水库蓄水，改善山区生态环境”，指标值：</w:t>
      </w:r>
      <w:r>
        <w:rPr>
          <w:rFonts w:ascii="仿宋_GB2312" w:hint="eastAsia"/>
          <w:color w:val="auto"/>
          <w:szCs w:val="28"/>
          <w:highlight w:val="none"/>
          <w:lang w:val="en-US" w:eastAsia="zh-CN"/>
        </w:rPr>
        <w:t xml:space="preserve">明显改善</w:t>
      </w:r>
      <w:r>
        <w:rPr>
          <w:rFonts w:ascii="仿宋_GB2312" w:hint="eastAsia"/>
          <w:color w:val="auto"/>
          <w:szCs w:val="28"/>
          <w:highlight w:val="none"/>
        </w:rPr>
        <w:t xml:space="preserve">，实际完成值：达成年度指标。本项目的实施</w:t>
      </w:r>
      <w:r>
        <w:rPr>
          <w:rFonts w:ascii="仿宋_GB2312" w:hint="eastAsia"/>
          <w:color w:val="auto"/>
          <w:szCs w:val="28"/>
          <w:highlight w:val="none"/>
          <w:lang w:val="en-US" w:eastAsia="zh-CN"/>
        </w:rPr>
        <w:t xml:space="preserve">通过增加降水量，有效改善了几大水库库容，通过自然降水及人工增水共同作用，2024年，大西沟水库、乌拉泊水库及红雁池水库库容同比增长明显，根据乌鲁木齐市水业集团提供的数据，截止2024年12月31日，三大水库分别增加库容1188万方、570万方及3177万方。</w:t>
      </w:r>
    </w:p>
    <w:p>
      <w:pPr>
        <w:spacing w:line="360" w:lineRule="auto"/>
        <w:ind w:firstLine="562"/>
        <w:rPr>
          <w:rFonts w:ascii="仿宋_GB2312"/>
          <w:color w:val="auto"/>
          <w:szCs w:val="28"/>
          <w:highlight w:val="none"/>
        </w:rPr>
      </w:pPr>
      <w:r>
        <w:rPr>
          <w:rFonts w:ascii="仿宋_GB2312" w:hint="eastAsia"/>
          <w:b/>
          <w:bCs/>
          <w:color w:val="auto"/>
          <w:szCs w:val="28"/>
          <w:highlight w:val="none"/>
        </w:rPr>
        <w:t xml:space="preserve">生态效益指标</w:t>
      </w:r>
      <w:r>
        <w:rPr>
          <w:rFonts w:ascii="仿宋_GB2312" w:hint="eastAsia"/>
          <w:color w:val="auto"/>
          <w:szCs w:val="28"/>
          <w:highlight w:val="none"/>
        </w:rPr>
        <w:t xml:space="preserve">：不适用。</w:t>
      </w:r>
    </w:p>
    <w:p>
      <w:pPr>
        <w:spacing w:line="360" w:lineRule="auto"/>
        <w:ind w:firstLine="560"/>
        <w:rPr>
          <w:rFonts w:ascii="仿宋_GB2312" w:hAnsi="仿宋" w:cs="宋体" w:hint="eastAsia"/>
          <w:b/>
          <w:color w:val="auto"/>
          <w:kern w:val="0"/>
          <w:szCs w:val="28"/>
          <w:highlight w:val="none"/>
        </w:rPr>
      </w:pPr>
      <w:r>
        <w:rPr>
          <w:rFonts w:ascii="仿宋_GB2312" w:hAnsi="仿宋" w:cs="宋体" w:hint="eastAsia"/>
          <w:b/>
          <w:color w:val="auto"/>
          <w:kern w:val="0"/>
          <w:szCs w:val="28"/>
          <w:highlight w:val="none"/>
        </w:rPr>
        <w:t xml:space="preserve">综上，该指标满分1</w:t>
      </w:r>
      <w:r>
        <w:rPr>
          <w:rFonts w:ascii="仿宋_GB2312" w:hAnsi="仿宋" w:cs="宋体" w:hint="eastAsia"/>
          <w:b/>
          <w:color w:val="auto"/>
          <w:kern w:val="0"/>
          <w:szCs w:val="28"/>
          <w:highlight w:val="none"/>
          <w:lang w:val="en-US" w:eastAsia="zh-CN"/>
        </w:rPr>
        <w:t xml:space="preserve">5</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15</w:t>
      </w:r>
      <w:r>
        <w:rPr>
          <w:rFonts w:ascii="仿宋_GB2312" w:hAnsi="仿宋" w:cs="宋体" w:hint="eastAsia"/>
          <w:b/>
          <w:color w:val="auto"/>
          <w:kern w:val="0"/>
          <w:szCs w:val="28"/>
          <w:highlight w:val="none"/>
        </w:rPr>
        <w:t xml:space="preserve">分。</w:t>
      </w:r>
    </w:p>
    <w:p>
      <w:pPr>
        <w:pStyle w:val="Heading2"/>
        <w:ind w:firstLine="643"/>
        <w:rPr>
          <w:rFonts w:ascii="仿宋" w:eastAsia="仿宋" w:hAnsi="仿宋"/>
          <w:color w:val="auto"/>
          <w:highlight w:val="none"/>
          <w:lang w:bidi="en-US"/>
        </w:rPr>
      </w:pPr>
      <w:bookmarkStart w:id="59" w:name="_Toc165277255"/>
      <w:r>
        <w:rPr>
          <w:rFonts w:ascii="仿宋" w:eastAsia="仿宋" w:hAnsi="仿宋" w:hint="eastAsia"/>
          <w:color w:val="auto"/>
          <w:highlight w:val="none"/>
          <w:lang w:bidi="en-US"/>
        </w:rPr>
        <w:t xml:space="preserve">（</w:t>
      </w:r>
      <w:r>
        <w:rPr>
          <w:rFonts w:ascii="仿宋" w:eastAsia="仿宋" w:hAnsi="仿宋" w:hint="eastAsia"/>
          <w:color w:val="auto"/>
          <w:highlight w:val="none"/>
          <w:lang w:val="en-US" w:eastAsia="zh-CN" w:bidi="en-US"/>
        </w:rPr>
        <w:t xml:space="preserve">五</w:t>
      </w:r>
      <w:r>
        <w:rPr>
          <w:rFonts w:ascii="仿宋" w:eastAsia="仿宋" w:hAnsi="仿宋" w:hint="eastAsia"/>
          <w:color w:val="auto"/>
          <w:highlight w:val="none"/>
          <w:lang w:bidi="en-US"/>
        </w:rPr>
        <w:t xml:space="preserve">）</w:t>
      </w:r>
      <w:r>
        <w:rPr>
          <w:rFonts w:ascii="仿宋" w:eastAsia="仿宋" w:hAnsi="仿宋"/>
          <w:color w:val="auto"/>
          <w:highlight w:val="none"/>
          <w:lang w:bidi="en-US"/>
        </w:rPr>
        <w:t xml:space="preserve">满意度指标完成情况分析</w:t>
      </w:r>
      <w:bookmarkEnd w:id="59"/>
    </w:p>
    <w:p>
      <w:pPr>
        <w:spacing w:line="360" w:lineRule="auto"/>
        <w:ind w:firstLine="562"/>
        <w:rPr>
          <w:rFonts w:ascii="仿宋_GB2312"/>
          <w:b/>
          <w:bCs/>
          <w:color w:val="auto"/>
          <w:szCs w:val="28"/>
          <w:highlight w:val="none"/>
        </w:rPr>
      </w:pPr>
      <w:r>
        <w:rPr>
          <w:rFonts w:ascii="仿宋_GB2312" w:hint="eastAsia"/>
          <w:b/>
          <w:bCs/>
          <w:color w:val="auto"/>
          <w:szCs w:val="28"/>
          <w:highlight w:val="none"/>
        </w:rPr>
        <w:t xml:space="preserve">（</w:t>
      </w:r>
      <w:r>
        <w:rPr>
          <w:rFonts w:ascii="仿宋_GB2312"/>
          <w:b/>
          <w:bCs/>
          <w:color w:val="auto"/>
          <w:szCs w:val="28"/>
          <w:highlight w:val="none"/>
        </w:rPr>
        <w:t xml:space="preserve">1</w:t>
      </w:r>
      <w:r>
        <w:rPr>
          <w:rFonts w:ascii="仿宋_GB2312" w:hint="eastAsia"/>
          <w:b/>
          <w:bCs/>
          <w:color w:val="auto"/>
          <w:szCs w:val="28"/>
          <w:highlight w:val="none"/>
        </w:rPr>
        <w:t xml:space="preserve">）满意度指标</w:t>
      </w:r>
    </w:p>
    <w:p>
      <w:pPr>
        <w:spacing w:line="360" w:lineRule="auto"/>
        <w:ind w:firstLine="562"/>
        <w:rPr>
          <w:rFonts w:ascii="仿宋_GB2312" w:hint="eastAsia"/>
          <w:color w:val="auto"/>
          <w:szCs w:val="28"/>
          <w:highlight w:val="none"/>
          <w:lang w:val="en-US" w:eastAsia="zh-CN"/>
        </w:rPr>
      </w:pPr>
      <w:bookmarkStart w:id="60" w:name="_Toc67911617"/>
      <w:bookmarkStart w:id="61" w:name="_Toc165277256"/>
      <w:r>
        <w:rPr>
          <w:rFonts w:ascii="仿宋_GB2312" w:hint="eastAsia"/>
          <w:b/>
          <w:bCs/>
          <w:color w:val="auto"/>
          <w:szCs w:val="28"/>
          <w:highlight w:val="none"/>
        </w:rPr>
        <w:t xml:space="preserve">群众满意度：</w:t>
      </w:r>
      <w:r>
        <w:rPr>
          <w:rFonts w:ascii="仿宋_GB2312" w:hint="eastAsia"/>
          <w:color w:val="auto"/>
          <w:szCs w:val="28"/>
          <w:highlight w:val="none"/>
          <w:lang w:val="en-US" w:eastAsia="zh-CN"/>
        </w:rPr>
        <w:t xml:space="preserve">评价指标“开展人工增雨雪作业地区群众满意度”，指标值：≥90%，实际完成值：100%。通过设置问卷调查的方式进行考评评价，共计调查样本总量为25个样本，有效调查问卷25份。其中，统计“满意”的平均值为100%。故满意度指标得分为10分。</w:t>
      </w:r>
    </w:p>
    <w:p>
      <w:pPr>
        <w:autoSpaceDE w:val="0"/>
        <w:spacing w:line="600" w:lineRule="exact"/>
        <w:ind w:firstLine="562"/>
        <w:rPr>
          <w:rFonts w:ascii="仿宋_GB2312" w:hAnsi="仿宋" w:cs="宋体"/>
          <w:b/>
          <w:color w:val="auto"/>
          <w:kern w:val="0"/>
          <w:szCs w:val="28"/>
          <w:highlight w:val="none"/>
        </w:rPr>
      </w:pPr>
      <w:r>
        <w:rPr>
          <w:rFonts w:ascii="仿宋_GB2312" w:hAnsi="仿宋" w:cs="宋体" w:hint="eastAsia"/>
          <w:b/>
          <w:color w:val="auto"/>
          <w:kern w:val="0"/>
          <w:szCs w:val="28"/>
          <w:highlight w:val="none"/>
        </w:rPr>
        <w:t xml:space="preserve">综上，该指标满分</w:t>
      </w:r>
      <w:r>
        <w:rPr>
          <w:rFonts w:ascii="仿宋_GB2312" w:hAnsi="仿宋" w:cs="宋体" w:hint="eastAsia"/>
          <w:b/>
          <w:color w:val="auto"/>
          <w:kern w:val="0"/>
          <w:szCs w:val="28"/>
          <w:highlight w:val="none"/>
          <w:lang w:val="en-US" w:eastAsia="zh-CN"/>
        </w:rPr>
        <w:t xml:space="preserve">5</w:t>
      </w:r>
      <w:r>
        <w:rPr>
          <w:rFonts w:ascii="仿宋_GB2312" w:hAnsi="仿宋" w:cs="宋体" w:hint="eastAsia"/>
          <w:b/>
          <w:color w:val="auto"/>
          <w:kern w:val="0"/>
          <w:szCs w:val="28"/>
          <w:highlight w:val="none"/>
        </w:rPr>
        <w:t xml:space="preserve">分，得分</w:t>
      </w:r>
      <w:r>
        <w:rPr>
          <w:rFonts w:ascii="仿宋_GB2312" w:hAnsi="仿宋" w:cs="宋体" w:hint="eastAsia"/>
          <w:b/>
          <w:color w:val="auto"/>
          <w:kern w:val="0"/>
          <w:szCs w:val="28"/>
          <w:highlight w:val="none"/>
          <w:lang w:val="en-US" w:eastAsia="zh-CN"/>
        </w:rPr>
        <w:t xml:space="preserve">5</w:t>
      </w:r>
      <w:r>
        <w:rPr>
          <w:rFonts w:ascii="仿宋_GB2312" w:hAnsi="仿宋" w:cs="宋体" w:hint="eastAsia"/>
          <w:b/>
          <w:color w:val="auto"/>
          <w:kern w:val="0"/>
          <w:szCs w:val="28"/>
          <w:highlight w:val="none"/>
        </w:rPr>
        <w:t xml:space="preserve">分。</w:t>
      </w:r>
    </w:p>
    <w:p>
      <w:pPr>
        <w:pStyle w:val="Heading1"/>
        <w:ind w:firstLine="0" w:firstLineChars="0"/>
        <w:jc w:val="left"/>
        <w:rPr>
          <w:rFonts w:ascii="仿宋" w:eastAsia="仿宋" w:hAnsi="仿宋"/>
          <w:color w:val="auto"/>
          <w:sz w:val="36"/>
          <w:szCs w:val="36"/>
          <w:highlight w:val="none"/>
          <w:lang w:bidi="en-US"/>
        </w:rPr>
      </w:pPr>
      <w:r>
        <w:rPr>
          <w:rFonts w:ascii="仿宋" w:eastAsia="仿宋" w:hAnsi="仿宋" w:hint="eastAsia"/>
          <w:color w:val="auto"/>
          <w:sz w:val="36"/>
          <w:szCs w:val="36"/>
          <w:highlight w:val="none"/>
          <w:lang w:bidi="en-US"/>
        </w:rPr>
        <w:t xml:space="preserve">五、主要经验及做法、存在的问题及原因分析</w:t>
      </w:r>
      <w:bookmarkEnd w:id="60"/>
      <w:bookmarkEnd w:id="61"/>
    </w:p>
    <w:p>
      <w:pPr>
        <w:pStyle w:val="Heading2"/>
        <w:ind w:firstLine="643"/>
        <w:rPr>
          <w:rFonts w:ascii="仿宋" w:eastAsia="仿宋" w:hAnsi="仿宋" w:hint="eastAsia"/>
          <w:color w:val="auto"/>
          <w:highlight w:val="none"/>
          <w:lang w:bidi="en-US"/>
        </w:rPr>
      </w:pPr>
      <w:bookmarkStart w:id="62" w:name="_Toc67911618"/>
      <w:bookmarkStart w:id="63" w:name="_Toc165277257"/>
      <w:r>
        <w:rPr>
          <w:rFonts w:ascii="仿宋" w:eastAsia="仿宋" w:hAnsi="仿宋" w:hint="eastAsia"/>
          <w:color w:val="auto"/>
          <w:highlight w:val="none"/>
          <w:lang w:bidi="en-US"/>
        </w:rPr>
        <w:t xml:space="preserve">（一）主要经验及做法</w:t>
      </w:r>
      <w:bookmarkEnd w:id="62"/>
      <w:bookmarkEnd w:id="63"/>
    </w:p>
    <w:p>
      <w:pPr>
        <w:spacing w:line="360" w:lineRule="auto"/>
        <w:ind w:firstLine="560"/>
        <w:rPr>
          <w:rFonts w:ascii="仿宋_GB2312" w:hAnsi="仿宋" w:cs="宋体" w:hint="eastAsia"/>
          <w:color w:val="auto"/>
          <w:kern w:val="0"/>
          <w:szCs w:val="28"/>
          <w:highlight w:val="none"/>
          <w:lang w:val="en-US" w:eastAsia="zh-CN"/>
        </w:rPr>
      </w:pPr>
      <w:r>
        <w:rPr>
          <w:rFonts w:ascii="仿宋_GB2312" w:hAnsi="仿宋" w:cs="宋体" w:hint="eastAsia"/>
          <w:color w:val="auto"/>
          <w:kern w:val="0"/>
          <w:szCs w:val="28"/>
          <w:highlight w:val="none"/>
          <w:lang w:val="en-US" w:eastAsia="zh-CN"/>
        </w:rPr>
        <w:t xml:space="preserve">1.加强对全市人影工作的组织领导。</w:t>
      </w:r>
      <w:r>
        <w:rPr>
          <w:rFonts w:ascii="仿宋_GB2312" w:hAnsi="仿宋" w:cs="宋体" w:hint="default"/>
          <w:color w:val="auto"/>
          <w:kern w:val="0"/>
          <w:szCs w:val="28"/>
          <w:highlight w:val="none"/>
          <w:lang w:val="en-US" w:eastAsia="zh-CN"/>
        </w:rPr>
        <w:t xml:space="preserve">充分发挥</w:t>
      </w:r>
      <w:r>
        <w:rPr>
          <w:rFonts w:ascii="仿宋_GB2312" w:hAnsi="仿宋" w:cs="宋体" w:hint="eastAsia"/>
          <w:color w:val="auto"/>
          <w:kern w:val="0"/>
          <w:szCs w:val="28"/>
          <w:highlight w:val="none"/>
          <w:lang w:val="en-US" w:eastAsia="zh-CN"/>
        </w:rPr>
        <w:t xml:space="preserve">乌鲁木齐市人工影响天气办公室</w:t>
      </w:r>
      <w:r>
        <w:rPr>
          <w:rFonts w:ascii="仿宋_GB2312" w:hAnsi="仿宋" w:cs="宋体" w:hint="default"/>
          <w:color w:val="auto"/>
          <w:kern w:val="0"/>
          <w:szCs w:val="28"/>
          <w:highlight w:val="none"/>
          <w:lang w:val="en-US" w:eastAsia="zh-CN"/>
        </w:rPr>
        <w:t xml:space="preserve">的职能和作用，全面加强对全市人工影响天气工作的统筹规划、政策指导和区域协调</w:t>
      </w:r>
      <w:r>
        <w:rPr>
          <w:rFonts w:ascii="仿宋_GB2312" w:hAnsi="仿宋" w:cs="宋体" w:hint="eastAsia"/>
          <w:color w:val="auto"/>
          <w:kern w:val="0"/>
          <w:szCs w:val="28"/>
          <w:highlight w:val="none"/>
          <w:lang w:val="en-US" w:eastAsia="zh-CN"/>
        </w:rPr>
        <w:t xml:space="preserve">，积极推动</w:t>
      </w:r>
      <w:r>
        <w:rPr>
          <w:rFonts w:ascii="仿宋_GB2312" w:hAnsi="仿宋" w:cs="宋体" w:hint="default"/>
          <w:color w:val="auto"/>
          <w:kern w:val="0"/>
          <w:szCs w:val="28"/>
          <w:highlight w:val="none"/>
          <w:lang w:val="en-US" w:eastAsia="zh-CN"/>
        </w:rPr>
        <w:t xml:space="preserve">健全</w:t>
      </w:r>
      <w:r>
        <w:rPr>
          <w:rFonts w:ascii="仿宋_GB2312" w:hAnsi="仿宋" w:cs="宋体" w:hint="eastAsia"/>
          <w:color w:val="auto"/>
          <w:kern w:val="0"/>
          <w:szCs w:val="28"/>
          <w:highlight w:val="none"/>
          <w:lang w:val="en-US" w:eastAsia="zh-CN"/>
        </w:rPr>
        <w:t xml:space="preserve">区（县）</w:t>
      </w:r>
      <w:r>
        <w:rPr>
          <w:rFonts w:ascii="仿宋_GB2312" w:hAnsi="仿宋" w:cs="宋体" w:hint="default"/>
          <w:color w:val="auto"/>
          <w:kern w:val="0"/>
          <w:szCs w:val="28"/>
          <w:highlight w:val="none"/>
          <w:lang w:val="en-US" w:eastAsia="zh-CN"/>
        </w:rPr>
        <w:t xml:space="preserve">人工影响天气组织机构</w:t>
      </w:r>
      <w:r>
        <w:rPr>
          <w:rFonts w:ascii="仿宋_GB2312" w:hAnsi="仿宋" w:cs="宋体" w:hint="eastAsia"/>
          <w:color w:val="auto"/>
          <w:kern w:val="0"/>
          <w:szCs w:val="28"/>
          <w:highlight w:val="none"/>
          <w:lang w:val="en-US" w:eastAsia="zh-CN"/>
        </w:rPr>
        <w:t xml:space="preserve">。制定人影相关各类台账和分工细则，明确重点任务、工作职责和范围，细化保障措施，确保办公室工作快速高效运转。</w:t>
      </w:r>
    </w:p>
    <w:p>
      <w:pPr>
        <w:spacing w:line="360" w:lineRule="auto"/>
        <w:ind w:firstLine="560"/>
        <w:rPr>
          <w:rFonts w:ascii="仿宋_GB2312" w:hAnsi="仿宋" w:cs="宋体" w:hint="default"/>
          <w:color w:val="auto"/>
          <w:kern w:val="0"/>
          <w:szCs w:val="28"/>
          <w:highlight w:val="none"/>
          <w:lang w:val="en-US" w:eastAsia="zh-CN"/>
        </w:rPr>
      </w:pPr>
      <w:r>
        <w:rPr>
          <w:rFonts w:ascii="仿宋_GB2312" w:hAnsi="仿宋" w:cs="宋体" w:hint="eastAsia"/>
          <w:color w:val="auto"/>
          <w:kern w:val="0"/>
          <w:szCs w:val="28"/>
          <w:highlight w:val="none"/>
          <w:lang w:val="en-US" w:eastAsia="zh-CN"/>
        </w:rPr>
        <w:t xml:space="preserve">2.积极开展人影增水作业，支持生态保护与修复。持续抓好常规人工增水作业，提高作业水平，密切监视天气变化，及时对各区（县）人影办及作业基地发布作业指令和技术指导，科学开展增水作业，</w:t>
      </w:r>
      <w:r>
        <w:rPr>
          <w:rFonts w:ascii="仿宋_GB2312" w:hAnsi="仿宋" w:cs="宋体" w:hint="default"/>
          <w:color w:val="auto"/>
          <w:kern w:val="0"/>
          <w:szCs w:val="28"/>
          <w:highlight w:val="none"/>
          <w:lang w:val="en-US" w:eastAsia="zh-CN"/>
        </w:rPr>
        <w:t xml:space="preserve">在改善生态环境、保障城市用水、缓解大气污染等方面都取得了显著的社会、经济效益，</w:t>
      </w:r>
      <w:r>
        <w:rPr>
          <w:rFonts w:ascii="仿宋_GB2312" w:hAnsi="仿宋" w:cs="宋体" w:hint="eastAsia"/>
          <w:color w:val="auto"/>
          <w:kern w:val="0"/>
          <w:szCs w:val="28"/>
          <w:highlight w:val="none"/>
          <w:lang w:val="en-US" w:eastAsia="zh-CN"/>
        </w:rPr>
        <w:t xml:space="preserve">发挥人影工作在水源涵养、水土保持、植被恢复、生物多样性保护、水库增蓄水等方面的作用，</w:t>
      </w:r>
      <w:r>
        <w:rPr>
          <w:rFonts w:ascii="仿宋_GB2312" w:hAnsi="仿宋" w:cs="宋体" w:hint="default"/>
          <w:color w:val="auto"/>
          <w:kern w:val="0"/>
          <w:szCs w:val="28"/>
          <w:highlight w:val="none"/>
          <w:lang w:val="en-US" w:eastAsia="zh-CN"/>
        </w:rPr>
        <w:t xml:space="preserve">人影作业效果获多方认可。</w:t>
      </w:r>
    </w:p>
    <w:p>
      <w:pPr>
        <w:spacing w:line="360" w:lineRule="auto"/>
        <w:ind w:firstLine="560"/>
        <w:rPr>
          <w:rFonts w:ascii="仿宋_GB2312" w:hAnsi="仿宋" w:cs="宋体" w:hint="eastAsia"/>
          <w:color w:val="auto"/>
          <w:kern w:val="0"/>
          <w:szCs w:val="28"/>
          <w:highlight w:val="none"/>
          <w:lang w:val="en-US" w:eastAsia="zh-CN"/>
        </w:rPr>
      </w:pPr>
      <w:r>
        <w:rPr>
          <w:rFonts w:ascii="仿宋_GB2312" w:hAnsi="仿宋" w:cs="宋体" w:hint="eastAsia"/>
          <w:color w:val="auto"/>
          <w:kern w:val="0"/>
          <w:szCs w:val="28"/>
          <w:highlight w:val="none"/>
          <w:lang w:val="en-US" w:eastAsia="zh-CN"/>
        </w:rPr>
        <w:t xml:space="preserve">3.加强安全生产管理、强化基础设施，确保人影作业的绝对安全。为持续推进人工影响天气高质量发展，规范人影作业基地基础设施，今年对后峡二营及南台子作业基地基础设施进行了全面的升级改造。针对火箭弹存储、运输、作业时存在的安全隐患进行针对性的检查，对作业弹药及装备物联网入网情况进行一一核实，确保入网率100％，避免安全事故的发生。制定人影作业安全生产应急预案，开展应急演练1次，加强作业人员应对突发事故的能力。</w:t>
      </w:r>
    </w:p>
    <w:p>
      <w:pPr>
        <w:spacing w:line="360" w:lineRule="auto"/>
        <w:ind w:firstLine="560"/>
        <w:rPr>
          <w:rFonts w:ascii="仿宋_GB2312" w:hAnsi="仿宋" w:cs="宋体" w:hint="eastAsia"/>
          <w:color w:val="auto"/>
          <w:kern w:val="0"/>
          <w:szCs w:val="28"/>
          <w:highlight w:val="none"/>
          <w:lang w:val="en-US" w:eastAsia="zh-CN"/>
        </w:rPr>
      </w:pPr>
      <w:r>
        <w:rPr>
          <w:rFonts w:ascii="仿宋_GB2312" w:hAnsi="仿宋" w:cs="宋体" w:hint="eastAsia"/>
          <w:color w:val="auto"/>
          <w:kern w:val="0"/>
          <w:szCs w:val="28"/>
          <w:highlight w:val="none"/>
          <w:lang w:val="en-US" w:eastAsia="zh-CN"/>
        </w:rPr>
        <w:t xml:space="preserve">4.持续组织开展无人机增水科学实验，推动无人机人工增水作业应用业务化。积极推动大型飞机、无人机等在乌鲁木齐开展增雨（雪）作业。</w:t>
      </w:r>
      <w:r>
        <w:rPr>
          <w:rFonts w:ascii="仿宋_GB2312" w:hAnsi="仿宋" w:cs="宋体" w:hint="default"/>
          <w:color w:val="auto"/>
          <w:kern w:val="0"/>
          <w:szCs w:val="28"/>
          <w:highlight w:val="none"/>
          <w:lang w:val="en-US" w:eastAsia="zh-CN"/>
        </w:rPr>
        <w:t xml:space="preserve">自今年1月以来，共开展飞机增雨（雪）作业2个架次，开展无人机增雨（雪）作业6个架次。</w:t>
      </w:r>
    </w:p>
    <w:p>
      <w:pPr>
        <w:spacing w:line="360" w:lineRule="auto"/>
        <w:ind w:firstLine="560"/>
        <w:rPr>
          <w:rFonts w:ascii="仿宋_GB2312" w:hAnsi="仿宋" w:cs="宋体"/>
          <w:color w:val="auto"/>
          <w:kern w:val="0"/>
          <w:szCs w:val="28"/>
          <w:highlight w:val="none"/>
        </w:rPr>
      </w:pPr>
      <w:r>
        <w:rPr>
          <w:rFonts w:ascii="仿宋_GB2312" w:hAnsi="仿宋" w:cs="宋体" w:hint="eastAsia"/>
          <w:color w:val="auto"/>
          <w:kern w:val="0"/>
          <w:szCs w:val="28"/>
          <w:highlight w:val="none"/>
          <w:lang w:val="en-US" w:eastAsia="zh-CN"/>
        </w:rPr>
        <w:t xml:space="preserve">5.强化科技创新，推进人影工作高质量发展。为强化人才培养，大力提升我市人工影响天气人才队伍整体素质，2024年组织全体作业人员参与《全疆人工影响天气地面作业人员岗前培训班》；参与疆内外各类人影业务、人影安全、财务及党建培训、交流学习20人/次，通过学习，学员们理论知识和安全意识得到了提高，加强了人工影响天气队伍规范化建设。</w:t>
      </w:r>
    </w:p>
    <w:p>
      <w:pPr>
        <w:pStyle w:val="Heading2"/>
        <w:ind w:firstLine="643"/>
        <w:rPr>
          <w:rFonts w:ascii="仿宋" w:eastAsia="仿宋" w:hAnsi="仿宋"/>
          <w:color w:val="auto"/>
          <w:highlight w:val="none"/>
          <w:lang w:bidi="en-US"/>
        </w:rPr>
      </w:pPr>
      <w:bookmarkStart w:id="64" w:name="_Toc165277258"/>
      <w:r>
        <w:rPr>
          <w:rFonts w:ascii="仿宋" w:eastAsia="仿宋" w:hAnsi="仿宋" w:hint="eastAsia"/>
          <w:color w:val="auto"/>
          <w:highlight w:val="none"/>
          <w:lang w:bidi="en-US"/>
        </w:rPr>
        <w:t xml:space="preserve">（二）存在的问题及原因分析</w:t>
      </w:r>
      <w:bookmarkEnd w:id="64"/>
    </w:p>
    <w:p>
      <w:pPr>
        <w:spacing w:line="360" w:lineRule="auto"/>
        <w:ind w:firstLine="560"/>
        <w:rPr>
          <w:rFonts w:ascii="仿宋_GB2312" w:hAnsi="仿宋" w:cs="宋体"/>
          <w:color w:val="auto"/>
          <w:kern w:val="0"/>
          <w:szCs w:val="28"/>
          <w:highlight w:val="none"/>
        </w:rPr>
      </w:pPr>
      <w:r>
        <w:rPr>
          <w:rFonts w:ascii="仿宋_GB2312" w:hAnsi="仿宋" w:cs="宋体" w:hint="eastAsia"/>
          <w:color w:val="auto"/>
          <w:kern w:val="0"/>
          <w:szCs w:val="28"/>
          <w:highlight w:val="none"/>
          <w:lang w:val="en-US" w:eastAsia="zh-CN"/>
        </w:rPr>
        <w:t xml:space="preserve">2024年市财政局专项经费拨付较慢，弹药、车辆、人影基地运行经费等必要开支仍然没有纳入预算，需要积极争取人影专项经费。</w:t>
      </w:r>
    </w:p>
    <w:p>
      <w:pPr>
        <w:spacing w:line="360" w:lineRule="auto"/>
        <w:ind w:firstLine="560"/>
        <w:rPr>
          <w:rFonts w:ascii="仿宋_GB2312" w:hAnsi="仿宋" w:cs="宋体"/>
          <w:color w:val="auto"/>
          <w:kern w:val="0"/>
          <w:szCs w:val="28"/>
          <w:highlight w:val="none"/>
        </w:rPr>
      </w:pPr>
      <w:r>
        <w:rPr>
          <w:rFonts w:ascii="仿宋_GB2312" w:hAnsi="仿宋" w:cs="宋体"/>
          <w:color w:val="auto"/>
          <w:kern w:val="0"/>
          <w:szCs w:val="28"/>
          <w:highlight w:val="none"/>
        </w:rPr>
        <w:t xml:space="preserve">突出问题导向，在项目执行过程中遇到的目标设定较高或者较低；项目实施的监督管理力度不够；管理制度不健全，遇到的问题无法解决等，据实修改。</w:t>
      </w:r>
    </w:p>
    <w:p>
      <w:pPr>
        <w:pStyle w:val="Heading1"/>
        <w:numPr>
          <w:ilvl w:val="0"/>
          <w:numId w:val="3"/>
        </w:numPr>
        <w:ind w:left="560" w:firstLine="0" w:leftChars="0" w:firstLineChars="0"/>
        <w:jc w:val="left"/>
        <w:rPr>
          <w:color w:val="auto"/>
          <w:highlight w:val="none"/>
        </w:rPr>
      </w:pPr>
      <w:bookmarkStart w:id="65" w:name="_Toc165277259"/>
      <w:bookmarkStart w:id="66" w:name="_Toc67911620"/>
      <w:bookmarkStart w:id="67" w:name="_Toc67911619"/>
      <w:r>
        <w:rPr>
          <w:rFonts w:ascii="仿宋" w:eastAsia="仿宋" w:hAnsi="仿宋" w:hint="eastAsia"/>
          <w:color w:val="auto"/>
          <w:sz w:val="36"/>
          <w:szCs w:val="36"/>
          <w:highlight w:val="none"/>
          <w:lang w:bidi="en-US"/>
        </w:rPr>
        <w:t xml:space="preserve">有关建议</w:t>
      </w:r>
      <w:bookmarkEnd w:id="65"/>
      <w:bookmarkEnd w:id="66"/>
    </w:p>
    <w:p>
      <w:pPr>
        <w:pStyle w:val="闻政-正文段落文字"/>
        <w:ind w:firstLine="560"/>
        <w:rPr>
          <w:rFonts w:ascii="仿宋" w:eastAsia="仿宋" w:hAnsi="仿宋" w:hint="eastAsia"/>
          <w:color w:val="auto"/>
          <w:sz w:val="36"/>
          <w:szCs w:val="36"/>
          <w:highlight w:val="none"/>
          <w:lang w:bidi="en-US"/>
        </w:rPr>
      </w:pPr>
      <w:bookmarkStart w:id="68" w:name="_Toc165277260"/>
      <w:r>
        <w:rPr>
          <w:rFonts w:ascii="仿宋" w:eastAsia="仿宋" w:hAnsi="仿宋" w:cs="仿宋" w:hint="eastAsia"/>
          <w:color w:val="auto"/>
          <w:highlight w:val="none"/>
        </w:rPr>
        <w:t xml:space="preserve">根据人工影响天气对于增大乌鲁木齐河流径流量，促进森林、草场植被的生长，增加水库蓄水，提高地下水位，扩充乌鲁木齐洁净淡水资源，保护和恢复生态平衡，缓解乌鲁木齐大气污染的重要性和紧迫性，将人影专项经费纳入财政预算。</w:t>
      </w:r>
    </w:p>
    <w:p>
      <w:pPr>
        <w:pStyle w:val="Heading1"/>
        <w:ind w:firstLine="0" w:firstLineChars="0"/>
        <w:jc w:val="left"/>
        <w:rPr>
          <w:rFonts w:ascii="仿宋" w:eastAsia="仿宋" w:hAnsi="仿宋"/>
          <w:color w:val="auto"/>
          <w:sz w:val="36"/>
          <w:szCs w:val="36"/>
          <w:highlight w:val="none"/>
          <w:lang w:bidi="en-US"/>
        </w:rPr>
      </w:pPr>
      <w:r>
        <w:rPr>
          <w:rFonts w:ascii="仿宋" w:eastAsia="仿宋" w:hAnsi="仿宋" w:hint="eastAsia"/>
          <w:color w:val="auto"/>
          <w:sz w:val="36"/>
          <w:szCs w:val="36"/>
          <w:highlight w:val="none"/>
          <w:lang w:bidi="en-US"/>
        </w:rPr>
        <w:t xml:space="preserve">七、其他需要说明的问题</w:t>
      </w:r>
      <w:bookmarkEnd w:id="67"/>
      <w:bookmarkEnd w:id="68"/>
    </w:p>
    <w:p>
      <w:pPr>
        <w:spacing w:line="360" w:lineRule="auto"/>
        <w:ind w:firstLine="560"/>
        <w:rPr>
          <w:rFonts w:ascii="仿宋_GB2312" w:hint="eastAsia"/>
          <w:color w:val="auto"/>
          <w:szCs w:val="28"/>
          <w:highlight w:val="none"/>
        </w:rPr>
      </w:pPr>
      <w:r>
        <w:rPr>
          <w:rFonts w:ascii="仿宋_GB2312" w:hint="eastAsia"/>
          <w:color w:val="auto"/>
          <w:szCs w:val="28"/>
          <w:highlight w:val="none"/>
        </w:rPr>
        <w:t xml:space="preserve">单位在项目安排上始终坚持以立项初衷为导向，确保项目实施不偏离目标。在项目规划阶段，单位对项目进行深入论证和评估，明确项目的目标、任务和预期效果。通过制定详细的项目实施方案，将项目目标分解为具体的工作任务，并落实到责任单位和责任人。</w:t>
      </w:r>
    </w:p>
    <w:p>
      <w:pPr>
        <w:spacing w:line="360" w:lineRule="auto"/>
        <w:ind w:firstLine="560"/>
        <w:rPr>
          <w:rFonts w:ascii="仿宋_GB2312"/>
          <w:color w:val="auto"/>
          <w:szCs w:val="28"/>
          <w:highlight w:val="none"/>
        </w:rPr>
      </w:pPr>
      <w:r>
        <w:rPr>
          <w:rFonts w:ascii="仿宋_GB2312" w:hint="eastAsia"/>
          <w:color w:val="auto"/>
          <w:szCs w:val="28"/>
          <w:highlight w:val="none"/>
        </w:rPr>
        <w:t xml:space="preserve">在项目实施过程中，财政单位加强对项目的监督和管理。建立了定期的项目进度汇报制度，及时掌握项目进展情况。对于偏离立项初衷的行为，及时进行纠正和调整。同时，加强与项目实施单位的沟通和协调，为项目实施提供必要的支持和保障。</w:t>
      </w:r>
    </w:p>
    <w:sectPr>
      <w:headerReference w:type="default" r:id="rId12"/>
      <w:footerReference w:type="default" r:id="rId13"/>
      <w:footnotePr>
        <w:numFmt w:val="decimalEnclosedCircleChinese"/>
        <w:numRestart w:val="eachPage"/>
      </w:footnotePr>
      <w:type w:val="continuous"/>
      <w:pgSz w:w="11906" w:h="16838" w:orient="portrait"/>
      <w:pgMar w:top="1440" w:right="1800" w:bottom="1440" w:left="1800" w:header="992" w:footer="992" w:gutter="0"/>
      <w:pgBorders/>
      <w:cols w:num="1" w:space="425">
        <w:col w:w="8306" w:space="425"/>
      </w:cols>
      <w:docGrid w:type="lines" w:linePitch="381"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368076285"/>
      <w:docPartObj>
        <w:docPartGallery w:val="autotext"/>
      </w:docPartObj>
    </w:sdtPr>
    <w:sdtEndPr>
      <w:rPr>
        <w:rFonts w:ascii="仿宋_GB2312" w:eastAsia="仿宋_GB2312" w:hint="eastAsia"/>
        <w:sz w:val="21"/>
        <w:szCs w:val="21"/>
      </w:rPr>
    </w:sdtEndPr>
    <w:sdtContent>
      <w:p>
        <w:pPr>
          <w:pStyle w:val="Footer"/>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 xml:space="preserve">PAGE   \* MERGEFORMAT</w:instrText>
        </w:r>
        <w:r>
          <w:rPr>
            <w:rFonts w:ascii="仿宋_GB2312" w:eastAsia="仿宋_GB2312" w:hint="eastAsia"/>
            <w:sz w:val="21"/>
            <w:szCs w:val="21"/>
          </w:rPr>
          <w:fldChar w:fldCharType="separate"/>
        </w:r>
        <w:r>
          <w:rPr>
            <w:rFonts w:ascii="仿宋_GB2312" w:eastAsia="仿宋_GB2312"/>
            <w:sz w:val="21"/>
            <w:szCs w:val="21"/>
            <w:lang w:val="zh-CN"/>
          </w:rPr>
          <w:t xml:space="preserve">11</w:t>
        </w:r>
        <w:r>
          <w:rPr>
            <w:rFonts w:ascii="仿宋_GB2312" w:eastAsia="仿宋_GB2312" w:hint="eastAsia"/>
            <w:sz w:val="21"/>
            <w:szCs w:val="21"/>
          </w:rPr>
          <w:fldChar w:fldCharType="end"/>
        </w:r>
      </w:p>
    </w:sdtContent>
  </w:sdt>
  <w:p>
    <w:pPr>
      <w:pStyle w:val="Footer"/>
      <w:rPr>
        <w:rFonts w:ascii="仿宋_GB2312" w:eastAsia="仿宋_GB2312"/>
        <w:sz w:val="21"/>
        <w:szCs w:val="21"/>
      </w:rP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39176952"/>
      <w:docPartObj>
        <w:docPartGallery w:val="autotext"/>
      </w:docPartObj>
    </w:sdtPr>
    <w:sdtEndPr>
      <w:rPr>
        <w:rFonts w:ascii="仿宋_GB2312" w:eastAsia="仿宋_GB2312" w:hint="eastAsia"/>
        <w:sz w:val="21"/>
        <w:szCs w:val="21"/>
      </w:rPr>
    </w:sdtEndPr>
    <w:sdtContent>
      <w:p>
        <w:pPr>
          <w:pStyle w:val="Footer"/>
          <w:ind w:firstLine="560"/>
          <w:jc w:val="center"/>
          <w:rPr>
            <w:rFonts w:ascii="仿宋_GB2312" w:eastAsia="仿宋_GB2312"/>
            <w:sz w:val="21"/>
            <w:szCs w:val="21"/>
          </w:rPr>
        </w:pPr>
        <w:r>
          <w:rPr>
            <w:rFonts w:ascii="仿宋_GB2312" w:eastAsia="仿宋_GB2312" w:hint="eastAsia"/>
            <w:sz w:val="21"/>
            <w:szCs w:val="21"/>
          </w:rPr>
          <w:fldChar w:fldCharType="begin"/>
        </w:r>
        <w:r>
          <w:rPr>
            <w:rFonts w:ascii="仿宋_GB2312" w:eastAsia="仿宋_GB2312" w:hint="eastAsia"/>
            <w:sz w:val="21"/>
            <w:szCs w:val="21"/>
          </w:rPr>
          <w:instrText xml:space="preserve">PAGE   \* MERGEFORMAT</w:instrText>
        </w:r>
        <w:r>
          <w:rPr>
            <w:rFonts w:ascii="仿宋_GB2312" w:eastAsia="仿宋_GB2312" w:hint="eastAsia"/>
            <w:sz w:val="21"/>
            <w:szCs w:val="21"/>
          </w:rPr>
          <w:fldChar w:fldCharType="separate"/>
        </w:r>
        <w:r>
          <w:rPr>
            <w:rFonts w:ascii="仿宋_GB2312" w:eastAsia="仿宋_GB2312"/>
            <w:sz w:val="21"/>
            <w:szCs w:val="21"/>
            <w:lang w:val="zh-CN"/>
          </w:rPr>
          <w:t xml:space="preserve">18</w:t>
        </w:r>
        <w:r>
          <w:rPr>
            <w:rFonts w:ascii="仿宋_GB2312" w:eastAsia="仿宋_GB2312" w:hint="eastAsia"/>
            <w:sz w:val="21"/>
            <w:szCs w:val="21"/>
          </w:rPr>
          <w:fldChar w:fldCharType="end"/>
        </w:r>
      </w:p>
    </w:sdtContent>
  </w:sdt>
  <w:p>
    <w:pPr>
      <w:pStyle w:val="Footer"/>
      <w:rPr>
        <w:rFonts w:ascii="仿宋_GB2312" w:eastAsia="仿宋_GB2312"/>
        <w:sz w:val="21"/>
        <w:szCs w:val="21"/>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560"/>
      </w:pPr>
      <w:r>
        <w:separator/>
      </w:r>
    </w:p>
  </w:footnote>
  <w:footnote w:type="continuationSeparator" w:id="0">
    <w:p>
      <w:pPr>
        <w:ind w:firstLine="560"/>
      </w:pPr>
      <w:r>
        <w:continuationSeparator/>
      </w:r>
    </w:p>
  </w:footnote>
  <w:footnote w:id="1">
    <w:p>
      <w:pPr>
        <w:pStyle w:val="FootnoteText"/>
        <w:ind w:firstLine="0" w:firstLineChars="0"/>
        <w:jc w:val="both"/>
        <w:rPr>
          <w:rFonts w:ascii="仿宋_GB2312"/>
        </w:rPr>
      </w:pPr>
      <w:r>
        <w:rPr>
          <w:rFonts w:ascii="仿宋_GB2312" w:hint="eastAsia"/>
        </w:rPr>
        <w:t xml:space="preserve">本次绩效评价结果实施百分制和四级分类，其中90（含）-100分为优、80（含）-90分为良、</w:t>
      </w:r>
      <w:r>
        <w:rPr>
          <w:rFonts w:ascii="仿宋_GB2312"/>
        </w:rPr>
        <w:t xml:space="preserve">7</w:t>
      </w:r>
      <w:r>
        <w:rPr>
          <w:rFonts w:ascii="仿宋_GB2312" w:hint="eastAsia"/>
        </w:rPr>
        <w:t xml:space="preserve">0（含）-80分为中、</w:t>
      </w:r>
      <w:r>
        <w:rPr>
          <w:rFonts w:ascii="仿宋_GB2312"/>
        </w:rPr>
        <w:t xml:space="preserve">7</w:t>
      </w:r>
      <w:r>
        <w:rPr>
          <w:rFonts w:ascii="仿宋_GB2312" w:hint="eastAsia"/>
        </w:rPr>
        <w:t xml:space="preserve">0分以下为差。</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ind w:firstLine="0" w:firstLineChars="0"/>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firstLine="560"/>
      <w:jc w:val="right"/>
      <w:rPr>
        <w:rFonts w:ascii="仿宋_GB2312" w:eastAsia="仿宋_GB2312"/>
        <w:sz w:val="21"/>
        <w:szCs w:val="21"/>
      </w:rPr>
    </w:pPr>
    <w:r>
      <w:rPr>
        <w:rFonts w:ascii="仿宋_GB2312" w:eastAsia="仿宋_GB2312" w:hint="eastAsia"/>
        <w:sz w:val="21"/>
        <w:szCs w:val="21"/>
      </w:rPr>
      <w:t xml:space="preserve">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6"/>
      <w:numFmt w:val="chineseCounting"/>
      <w:suff w:val="nothing"/>
      <w:lvlText w:val="%1、"/>
      <w:lvlJc w:val="left"/>
      <w:pPr>
        <w:ind w:left="56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0"/>
  <w:bordersDoNotSurroundFooter w:val="0"/>
  <w:bordersDoNotSurroundHeader w:val="0"/>
  <w:doNotTrackMoves/>
  <w:defaultTabStop w:val="420"/>
  <w:drawingGridHorizontalSpacing w:val="140"/>
  <w:drawingGridVerticalSpacing w:val="381"/>
  <w:noPunctuationKerning/>
  <w:characterSpacingControl w:val="compressPunctuation"/>
  <w:footnotePr>
    <w:footnote w:id="-1"/>
    <w:footnote w:id="0"/>
  </w:footnotePr>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jg5YTVlNGJiMTEyODM4ZmM5ODNkOTQ2YTQyYTcxZT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semiHidden="0" w:uiPriority="39" w:qFormat="1"/>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semiHidden="0" w:uiPriority="0" w:unhideWhenUsed="0" w:qFormat="1"/>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ind w:firstLine="600" w:firstLineChars="200"/>
      <w:jc w:val="both"/>
    </w:pPr>
    <w:rPr>
      <w:rFonts w:ascii="Calibri" w:eastAsia="仿宋_GB2312" w:hAnsi="Calibri" w:cs="黑体"/>
      <w:kern w:val="2"/>
      <w:sz w:val="28"/>
      <w:szCs w:val="22"/>
      <w:lang w:val="en-US" w:eastAsia="zh-CN" w:bidi="ar-SA"/>
    </w:rPr>
  </w:style>
  <w:style w:type="paragraph" w:styleId="Heading1">
    <w:name w:val="Heading 1"/>
    <w:basedOn w:val="Normal"/>
    <w:next w:val="Normal"/>
    <w:link w:val="标题1Char"/>
    <w:autoRedefine/>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标题2Char"/>
    <w:uiPriority w:val="9"/>
    <w:unhideWhenUsed/>
    <w:qFormat/>
    <w:pPr>
      <w:keepNext/>
      <w:keepLines/>
      <w:spacing w:before="260" w:after="260" w:line="416" w:lineRule="auto"/>
      <w:outlineLvl w:val="1"/>
    </w:pPr>
    <w:rPr>
      <w:rFonts w:ascii="等线 Light" w:eastAsia="等线 Light" w:hAnsi="等线 Light" w:asciiTheme="majorHAnsi" w:eastAsiaTheme="majorEastAsia" w:hAnsiTheme="majorHAnsi" w:cs="Times New Roman" w:cstheme="majorBidi"/>
      <w:b/>
      <w:bCs/>
      <w:sz w:val="32"/>
      <w:szCs w:val="32"/>
    </w:rPr>
  </w:style>
  <w:style w:type="paragraph" w:styleId="Heading3">
    <w:name w:val="Heading 3"/>
    <w:basedOn w:val="Normal"/>
    <w:next w:val="Normal"/>
    <w:link w:val="标题3Char"/>
    <w:autoRedefine/>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link w:val="批注文字Char"/>
    <w:autoRedefine/>
    <w:uiPriority w:val="99"/>
    <w:unhideWhenUsed/>
    <w:qFormat/>
    <w:pPr>
      <w:jc w:val="left"/>
    </w:pPr>
    <w:rPr/>
  </w:style>
  <w:style w:type="paragraph" w:styleId="BodyText">
    <w:name w:val="Body Text"/>
    <w:basedOn w:val="Normal"/>
    <w:autoRedefine/>
    <w:uiPriority w:val="99"/>
    <w:unhideWhenUsed/>
    <w:qFormat/>
    <w:pPr>
      <w:spacing w:line="0" w:lineRule="atLeast"/>
    </w:pPr>
    <w:rPr>
      <w:rFonts w:ascii="Calibri" w:eastAsia="小标宋" w:hAnsi="Calibri"/>
      <w:sz w:val="44"/>
    </w:rPr>
  </w:style>
  <w:style w:type="paragraph" w:styleId="BodyTextIndent">
    <w:name w:val="Body Text Indent"/>
    <w:basedOn w:val="Normal"/>
    <w:autoRedefine/>
    <w:qFormat/>
    <w:pPr>
      <w:spacing w:after="120"/>
      <w:ind w:left="420" w:leftChars="200"/>
    </w:pPr>
    <w:rPr/>
  </w:style>
  <w:style w:type="paragraph" w:styleId="TOC5">
    <w:name w:val="TOC 5"/>
    <w:basedOn w:val="Normal"/>
    <w:next w:val="Normal"/>
    <w:uiPriority w:val="39"/>
    <w:unhideWhenUsed/>
    <w:qFormat/>
    <w:pPr>
      <w:spacing w:line="600" w:lineRule="exact"/>
      <w:ind w:firstLine="720" w:firstLineChars="200"/>
    </w:pPr>
    <w:rPr>
      <w:rFonts w:ascii="Calibri" w:hAnsi="Calibri"/>
    </w:rPr>
  </w:style>
  <w:style w:type="paragraph" w:styleId="TOC3">
    <w:name w:val="TOC 3"/>
    <w:basedOn w:val="Normal"/>
    <w:next w:val="Normal"/>
    <w:autoRedefine/>
    <w:uiPriority w:val="39"/>
    <w:unhideWhenUsed/>
    <w:qFormat/>
    <w:pPr>
      <w:ind w:left="840" w:leftChars="400"/>
    </w:pPr>
    <w:rPr/>
  </w:style>
  <w:style w:type="paragraph" w:styleId="Date">
    <w:name w:val="Date"/>
    <w:basedOn w:val="Normal"/>
    <w:next w:val="Normal"/>
    <w:link w:val="日期Char"/>
    <w:autoRedefine/>
    <w:uiPriority w:val="99"/>
    <w:semiHidden/>
    <w:unhideWhenUsed/>
    <w:qFormat/>
    <w:pPr>
      <w:ind w:left="100" w:leftChars="2500"/>
    </w:pPr>
    <w:rPr/>
  </w:style>
  <w:style w:type="paragraph" w:styleId="BalloonText">
    <w:name w:val="Balloon Text"/>
    <w:basedOn w:val="Normal"/>
    <w:link w:val="批注框文本Char"/>
    <w:autoRedefine/>
    <w:uiPriority w:val="99"/>
    <w:semiHidden/>
    <w:unhideWhenUsed/>
    <w:qFormat/>
    <w:rPr>
      <w:sz w:val="18"/>
      <w:szCs w:val="18"/>
    </w:rPr>
  </w:style>
  <w:style w:type="paragraph" w:styleId="Footer">
    <w:name w:val="Footer"/>
    <w:basedOn w:val="Normal"/>
    <w:link w:val="页脚Char"/>
    <w:autoRedefine/>
    <w:uiPriority w:val="99"/>
    <w:unhideWhenUsed/>
    <w:qFormat/>
    <w:pPr>
      <w:tabs>
        <w:tab w:val="center" w:pos="4153"/>
        <w:tab w:val="right" w:pos="8306"/>
      </w:tabs>
      <w:snapToGrid w:val="0"/>
      <w:ind w:firstLine="0" w:firstLineChars="0"/>
      <w:jc w:val="left"/>
    </w:pPr>
    <w:rPr>
      <w:rFonts w:ascii="等线" w:eastAsia="等线" w:hAnsi="等线" w:asciiTheme="minorHAnsi" w:eastAsiaTheme="minorEastAsia" w:hAnsiTheme="minorHAnsi" w:cs="Arial" w:cstheme="minorBidi"/>
      <w:sz w:val="18"/>
      <w:szCs w:val="18"/>
    </w:rPr>
  </w:style>
  <w:style w:type="paragraph" w:styleId="Header">
    <w:name w:val="Header"/>
    <w:basedOn w:val="Normal"/>
    <w:link w:val="页眉Char"/>
    <w:autoRedefine/>
    <w:uiPriority w:val="99"/>
    <w:unhideWhenUsed/>
    <w:qFormat/>
    <w:pPr>
      <w:pBdr>
        <w:bottom w:val="single" w:sz="6" w:space="1" w:color="auto"/>
      </w:pBdr>
      <w:tabs>
        <w:tab w:val="center" w:pos="4153"/>
        <w:tab w:val="right" w:pos="8306"/>
      </w:tabs>
      <w:snapToGrid w:val="0"/>
      <w:ind w:firstLine="0" w:firstLineChars="0"/>
      <w:jc w:val="center"/>
    </w:pPr>
    <w:rPr>
      <w:rFonts w:ascii="等线" w:eastAsia="等线" w:hAnsi="等线" w:asciiTheme="minorHAnsi" w:eastAsiaTheme="minorEastAsia" w:hAnsiTheme="minorHAnsi" w:cs="Arial" w:cstheme="minorBidi"/>
      <w:sz w:val="18"/>
      <w:szCs w:val="18"/>
    </w:rPr>
  </w:style>
  <w:style w:type="paragraph" w:styleId="TOC1">
    <w:name w:val="TOC 1"/>
    <w:basedOn w:val="Normal"/>
    <w:next w:val="Normal"/>
    <w:autoRedefine/>
    <w:uiPriority w:val="39"/>
    <w:unhideWhenUsed/>
    <w:qFormat/>
    <w:rPr/>
  </w:style>
  <w:style w:type="paragraph" w:styleId="FootnoteText">
    <w:name w:val="Footnote Text"/>
    <w:basedOn w:val="Normal"/>
    <w:link w:val="脚注文本Char"/>
    <w:autoRedefine/>
    <w:uiPriority w:val="99"/>
    <w:semiHidden/>
    <w:unhideWhenUsed/>
    <w:qFormat/>
    <w:pPr>
      <w:snapToGrid w:val="0"/>
      <w:jc w:val="left"/>
    </w:pPr>
    <w:rPr>
      <w:sz w:val="18"/>
      <w:szCs w:val="18"/>
    </w:rPr>
  </w:style>
  <w:style w:type="paragraph" w:styleId="TOC2">
    <w:name w:val="TOC 2"/>
    <w:basedOn w:val="Normal"/>
    <w:next w:val="Normal"/>
    <w:autoRedefine/>
    <w:uiPriority w:val="39"/>
    <w:unhideWhenUsed/>
    <w:qFormat/>
    <w:pPr>
      <w:ind w:left="420" w:leftChars="200"/>
    </w:pPr>
    <w:rPr/>
  </w:style>
  <w:style w:type="paragraph" w:styleId="CommentSubject">
    <w:name w:val="Comment Subject"/>
    <w:basedOn w:val="CommentText"/>
    <w:next w:val="CommentText"/>
    <w:link w:val="批注主题Char"/>
    <w:autoRedefine/>
    <w:uiPriority w:val="99"/>
    <w:semiHidden/>
    <w:unhideWhenUsed/>
    <w:qFormat/>
    <w:rPr>
      <w:b/>
      <w:bCs/>
    </w:rPr>
  </w:style>
  <w:style w:type="paragraph" w:styleId="BodyTextFirstIndent2">
    <w:name w:val="Body Text First Indent 2"/>
    <w:basedOn w:val="BodyTextIndent"/>
    <w:next w:val="Normal"/>
    <w:autoRedefine/>
    <w:qFormat/>
    <w:pPr>
      <w:spacing w:before="100" w:beforeAutospacing="1"/>
      <w:ind w:firstLine="420" w:firstLineChars="200"/>
    </w:pPr>
    <w:rPr>
      <w:rFonts w:cs="宋体"/>
    </w:rPr>
  </w:style>
  <w:style w:type="table" w:styleId="TableGrid">
    <w:name w:val="Table Grid"/>
    <w:basedOn w:val="NormalTable"/>
    <w:autoRedefine/>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autoRedefine/>
    <w:uiPriority w:val="99"/>
    <w:unhideWhenUsed/>
    <w:qFormat/>
    <w:rPr>
      <w:color w:val="0563C1" w:themeColor="hyperlink"/>
      <w:u w:val="single"/>
      <w14:textFill>
        <w14:solidFill>
          <w14:schemeClr w14:val="hlink"/>
        </w14:solidFill>
      </w14:textFill>
    </w:rPr>
  </w:style>
  <w:style w:type="character" w:styleId="CommentReference">
    <w:name w:val="Comment Reference"/>
    <w:basedOn w:val="DefaultParagraphFont"/>
    <w:autoRedefine/>
    <w:uiPriority w:val="99"/>
    <w:semiHidden/>
    <w:unhideWhenUsed/>
    <w:qFormat/>
    <w:rPr>
      <w:sz w:val="21"/>
      <w:szCs w:val="21"/>
    </w:rPr>
  </w:style>
  <w:style w:type="character" w:styleId="FootnoteReference">
    <w:name w:val="Footnote Reference"/>
    <w:basedOn w:val="DefaultParagraphFont"/>
    <w:autoRedefine/>
    <w:uiPriority w:val="99"/>
    <w:semiHidden/>
    <w:unhideWhenUsed/>
    <w:qFormat/>
    <w:rPr>
      <w:vertAlign w:val="superscript"/>
    </w:rPr>
  </w:style>
  <w:style w:type="character" w:customStyle="1" w:styleId="页眉Char">
    <w:name w:val="页眉 Char"/>
    <w:basedOn w:val="DefaultParagraphFont"/>
    <w:link w:val="Header"/>
    <w:autoRedefine/>
    <w:uiPriority w:val="99"/>
    <w:qFormat/>
    <w:rPr>
      <w:sz w:val="18"/>
      <w:szCs w:val="18"/>
    </w:rPr>
  </w:style>
  <w:style w:type="character" w:customStyle="1" w:styleId="页脚Char">
    <w:name w:val="页脚 Char"/>
    <w:basedOn w:val="DefaultParagraphFont"/>
    <w:link w:val="Footer"/>
    <w:autoRedefine/>
    <w:uiPriority w:val="99"/>
    <w:qFormat/>
    <w:rPr>
      <w:sz w:val="18"/>
      <w:szCs w:val="18"/>
    </w:rPr>
  </w:style>
  <w:style w:type="character" w:customStyle="1" w:styleId="日期Char">
    <w:name w:val="日期 Char"/>
    <w:basedOn w:val="DefaultParagraphFont"/>
    <w:link w:val="Date"/>
    <w:autoRedefine/>
    <w:uiPriority w:val="99"/>
    <w:semiHidden/>
    <w:qFormat/>
    <w:rPr>
      <w:rFonts w:ascii="Calibri" w:eastAsia="仿宋_GB2312" w:hAnsi="Calibri" w:cs="黑体"/>
      <w:sz w:val="28"/>
    </w:rPr>
  </w:style>
  <w:style w:type="character" w:customStyle="1" w:styleId="标题2Char">
    <w:name w:val="标题 2 Char"/>
    <w:basedOn w:val="DefaultParagraphFont"/>
    <w:link w:val="Heading2"/>
    <w:autoRedefine/>
    <w:uiPriority w:val="9"/>
    <w:qFormat/>
    <w:rPr>
      <w:rFonts w:ascii="等线 Light" w:eastAsia="等线 Light" w:hAnsi="等线 Light" w:asciiTheme="majorHAnsi" w:eastAsiaTheme="majorEastAsia" w:hAnsiTheme="majorHAnsi" w:cs="Times New Roman" w:cstheme="majorBidi"/>
      <w:b/>
      <w:bCs/>
      <w:sz w:val="32"/>
      <w:szCs w:val="32"/>
    </w:rPr>
  </w:style>
  <w:style w:type="character" w:customStyle="1" w:styleId="脚注文本Char">
    <w:name w:val="脚注文本 Char"/>
    <w:basedOn w:val="DefaultParagraphFont"/>
    <w:link w:val="FootnoteText"/>
    <w:autoRedefine/>
    <w:uiPriority w:val="99"/>
    <w:semiHidden/>
    <w:qFormat/>
    <w:rPr>
      <w:rFonts w:ascii="Calibri" w:eastAsia="仿宋_GB2312" w:hAnsi="Calibri" w:cs="黑体"/>
      <w:sz w:val="18"/>
      <w:szCs w:val="18"/>
    </w:rPr>
  </w:style>
  <w:style w:type="paragraph" w:styleId="ListParagraph">
    <w:name w:val="List Paragraph"/>
    <w:basedOn w:val="Normal"/>
    <w:autoRedefine/>
    <w:uiPriority w:val="34"/>
    <w:qFormat/>
    <w:pPr>
      <w:ind w:firstLine="420"/>
    </w:pPr>
    <w:rPr/>
  </w:style>
  <w:style w:type="table" w:customStyle="1" w:styleId="网格型1">
    <w:name w:val="网格型1"/>
    <w:basedOn w:val="NormalTable"/>
    <w:autoRedefine/>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标题1Char">
    <w:name w:val="标题 1 Char"/>
    <w:basedOn w:val="DefaultParagraphFont"/>
    <w:link w:val="Heading1"/>
    <w:autoRedefine/>
    <w:uiPriority w:val="9"/>
    <w:qFormat/>
    <w:rPr>
      <w:rFonts w:ascii="Calibri" w:eastAsia="仿宋_GB2312" w:hAnsi="Calibri" w:cs="黑体"/>
      <w:b/>
      <w:bCs/>
      <w:kern w:val="44"/>
      <w:sz w:val="44"/>
      <w:szCs w:val="44"/>
    </w:rPr>
  </w:style>
  <w:style w:type="paragraph" w:customStyle="1" w:styleId="TOCHeading">
    <w:name w:val="TOC Heading"/>
    <w:basedOn w:val="Heading1"/>
    <w:next w:val="Normal"/>
    <w:autoRedefine/>
    <w:uiPriority w:val="39"/>
    <w:unhideWhenUsed/>
    <w:qFormat/>
    <w:pPr>
      <w:widowControl/>
      <w:spacing w:before="240" w:after="0" w:line="259" w:lineRule="auto"/>
      <w:ind w:firstLine="0" w:firstLineChars="0"/>
      <w:jc w:val="left"/>
      <w:outlineLvl w:val="9"/>
    </w:pPr>
    <w:rPr>
      <w:rFonts w:ascii="等线 Light" w:eastAsia="等线 Light" w:hAnsi="等线 Light" w:asciiTheme="majorHAnsi" w:eastAsiaTheme="majorEastAsia" w:hAnsiTheme="majorHAnsi" w:cs="Times New Roman" w:cstheme="majorBidi"/>
      <w:b w:val="0"/>
      <w:bCs w:val="0"/>
      <w:color w:val="2F5496" w:themeColor="accent1" w:themeShade="BF"/>
      <w:kern w:val="0"/>
      <w:sz w:val="32"/>
      <w:szCs w:val="32"/>
    </w:rPr>
  </w:style>
  <w:style w:type="character" w:customStyle="1" w:styleId="批注文字Char">
    <w:name w:val="批注文字 Char"/>
    <w:basedOn w:val="DefaultParagraphFont"/>
    <w:link w:val="CommentText"/>
    <w:autoRedefine/>
    <w:uiPriority w:val="99"/>
    <w:qFormat/>
    <w:rPr>
      <w:rFonts w:ascii="Calibri" w:eastAsia="仿宋_GB2312" w:hAnsi="Calibri" w:cs="黑体"/>
      <w:sz w:val="28"/>
    </w:rPr>
  </w:style>
  <w:style w:type="character" w:customStyle="1" w:styleId="批注主题Char">
    <w:name w:val="批注主题 Char"/>
    <w:basedOn w:val="批注文字Char"/>
    <w:link w:val="CommentSubject"/>
    <w:autoRedefine/>
    <w:uiPriority w:val="99"/>
    <w:semiHidden/>
    <w:qFormat/>
    <w:rPr>
      <w:rFonts w:ascii="Calibri" w:eastAsia="仿宋_GB2312" w:hAnsi="Calibri" w:cs="黑体"/>
      <w:b/>
      <w:bCs/>
      <w:sz w:val="28"/>
    </w:rPr>
  </w:style>
  <w:style w:type="character" w:customStyle="1" w:styleId="批注框文本Char">
    <w:name w:val="批注框文本 Char"/>
    <w:basedOn w:val="DefaultParagraphFont"/>
    <w:link w:val="BalloonText"/>
    <w:autoRedefine/>
    <w:uiPriority w:val="99"/>
    <w:semiHidden/>
    <w:qFormat/>
    <w:rPr>
      <w:rFonts w:ascii="Calibri" w:eastAsia="仿宋_GB2312" w:hAnsi="Calibri" w:cs="黑体"/>
      <w:sz w:val="18"/>
      <w:szCs w:val="18"/>
    </w:rPr>
  </w:style>
  <w:style w:type="character" w:customStyle="1" w:styleId="标题3Char">
    <w:name w:val="标题 3 Char"/>
    <w:basedOn w:val="DefaultParagraphFont"/>
    <w:link w:val="Heading3"/>
    <w:autoRedefine/>
    <w:uiPriority w:val="9"/>
    <w:qFormat/>
    <w:rPr>
      <w:rFonts w:ascii="Calibri" w:eastAsia="仿宋_GB2312" w:hAnsi="Calibri" w:cs="黑体"/>
      <w:b/>
      <w:bCs/>
      <w:sz w:val="32"/>
      <w:szCs w:val="32"/>
    </w:rPr>
  </w:style>
  <w:style w:type="paragraph" w:customStyle="1" w:styleId="闻政-正文段落文字">
    <w:name w:val="闻政-正文段落文字"/>
    <w:basedOn w:val="Normal"/>
    <w:autoRedefine/>
    <w:uiPriority w:val="99"/>
    <w:qFormat/>
    <w:pPr>
      <w:spacing w:line="500" w:lineRule="exact"/>
      <w:ind w:firstLine="200"/>
    </w:pPr>
    <w:rPr>
      <w:rFonts w:ascii="Times New Roman" w:hAnsi="Times New Roman" w:cs="Times New Roman"/>
      <w:kern w:val="0"/>
      <w:szCs w:val="2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theme" Target="theme/theme1.xml"/><Relationship Id="rId15" Type="http://schemas.openxmlformats.org/officeDocument/2006/relationships/styles" Target="styles.xml"/><Relationship Id="rId16" Type="http://schemas.openxmlformats.org/officeDocument/2006/relationships/webSettings" Target="webSetting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 Type="http://schemas.openxmlformats.org/officeDocument/2006/relationships/customXml" Target="../customXml/item2.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B569AE25C7B645BBA2C5A8E4BA1294D8_13</vt:lpwstr>
  </property>
  <property fmtid="{D5CDD505-2E9C-101B-9397-08002B2CF9AE}" pid="4" name="KSOTemplateDocerSaveRecord">
    <vt:lpwstr>eyJoZGlkIjoiYzkxM2IzOTU4YTcxYjk0Nzk1YmNiMWY5YTkyYjM5Y2EifQ==</vt:lpwstr>
  </property>
</Properti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DDC64C6-6D82-4509-A38E-7086C5C6E9CC}">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35</Pages>
  <Words>15799</Words>
  <Characters>16601</Characters>
  <Application>WPS Office_12.1.0.22529_F1E327BC-269C-435d-A152-05C5408002CA</Application>
  <DocSecurity>0</DocSecurity>
  <Lines>82</Lines>
  <Paragraphs>23</Paragraphs>
  <CharactersWithSpaces>16741</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宇</dc:creator>
  <cp:lastModifiedBy>꧁釹鍠꧂</cp:lastModifiedBy>
  <cp:revision>12</cp:revision>
  <cp:lastPrinted>2023-04-11T10:57:00Z</cp:lastPrinted>
  <dcterms:created xsi:type="dcterms:W3CDTF">2024-04-12T15:46:00Z</dcterms:created>
  <dcterms:modified xsi:type="dcterms:W3CDTF">2025-09-17T10:22:28Z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B569AE25C7B645BBA2C5A8E4BA1294D8_13</vt:lpwstr>
  </property>
  <property fmtid="{D5CDD505-2E9C-101B-9397-08002B2CF9AE}" pid="4" name="KSOTemplateDocerSaveRecord">
    <vt:lpwstr>eyJoZGlkIjoiYzkxM2IzOTU4YTcxYjk0Nzk1YmNiMWY5YTkyYjM5Y2EifQ_x003D__x003D_</vt:lpwstr>
  </property>
</Properties>
</file>