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乌鲁木齐市医疗保障事业发展中心2024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3550C26">
      <w:r>
        <w:br w:type="page"/>
      </w:r>
    </w:p>
    <w:p w14:paraId="1B2FC085">
      <w:pPr>
        <w:spacing w:line="640" w:lineRule="exact"/>
        <w:jc w:val="center"/>
        <w:outlineLvl w:val="1"/>
      </w:pPr>
      <w:r>
        <w:rPr>
          <w:rFonts w:ascii="黑体" w:hAnsi="黑体" w:eastAsia="黑体"/>
          <w:sz w:val="32"/>
        </w:rPr>
        <w:t>第一部分 单位概况</w:t>
      </w:r>
    </w:p>
    <w:p w14:paraId="588EA6B7">
      <w:pPr>
        <w:spacing w:line="640" w:lineRule="exact"/>
        <w:ind w:firstLine="640"/>
        <w:jc w:val="both"/>
        <w:outlineLvl w:val="2"/>
      </w:pPr>
      <w:r>
        <w:rPr>
          <w:rFonts w:ascii="黑体" w:hAnsi="黑体" w:eastAsia="黑体"/>
          <w:sz w:val="32"/>
        </w:rPr>
        <w:t>一、主要职能</w:t>
      </w:r>
    </w:p>
    <w:p w14:paraId="7BCBAEE0">
      <w:pPr>
        <w:spacing w:line="580" w:lineRule="exact"/>
        <w:ind w:firstLine="640"/>
        <w:jc w:val="both"/>
      </w:pPr>
      <w:r>
        <w:rPr>
          <w:rFonts w:ascii="仿宋_GB2312" w:hAnsi="仿宋_GB2312" w:eastAsia="仿宋_GB2312"/>
          <w:sz w:val="32"/>
        </w:rPr>
        <w:t>（一）承担全市医疗保障的参保登记、待遇支付、协议签订、资金结算和乌鲁木齐市跨省、疆内异地就医备案及资金结算等经办服务工作。</w:t>
      </w:r>
    </w:p>
    <w:p w14:paraId="037C719E">
      <w:pPr>
        <w:spacing w:line="580" w:lineRule="exact"/>
        <w:ind w:firstLine="640"/>
        <w:jc w:val="both"/>
      </w:pPr>
      <w:r>
        <w:rPr>
          <w:rFonts w:ascii="仿宋_GB2312" w:hAnsi="仿宋_GB2312" w:eastAsia="仿宋_GB2312"/>
          <w:sz w:val="32"/>
        </w:rPr>
        <w:t>（二）承担全市医疗保障信息化建设的实施和运行维护工作。</w:t>
      </w:r>
    </w:p>
    <w:p w14:paraId="7D399AF1">
      <w:pPr>
        <w:spacing w:line="640" w:lineRule="exact"/>
        <w:ind w:firstLine="640"/>
        <w:jc w:val="both"/>
        <w:outlineLvl w:val="2"/>
      </w:pPr>
      <w:r>
        <w:rPr>
          <w:rFonts w:ascii="黑体" w:hAnsi="黑体" w:eastAsia="黑体"/>
          <w:sz w:val="32"/>
        </w:rPr>
        <w:t>二、机构设置及人员情况</w:t>
      </w:r>
    </w:p>
    <w:p w14:paraId="112CAFE7">
      <w:pPr>
        <w:spacing w:line="580" w:lineRule="exact"/>
        <w:ind w:firstLine="640"/>
        <w:jc w:val="both"/>
      </w:pPr>
      <w:r>
        <w:rPr>
          <w:rFonts w:ascii="仿宋_GB2312" w:hAnsi="仿宋_GB2312" w:eastAsia="仿宋_GB2312"/>
          <w:sz w:val="32"/>
        </w:rPr>
        <w:t>乌鲁木齐市医疗保障事业发展中心2024年度，实有人数94人，其中：在职人员90人，增加2人；离休人员0人，增加0人；退休人员4人,增加1人。</w:t>
      </w:r>
    </w:p>
    <w:p w14:paraId="73B6E10B">
      <w:pPr>
        <w:spacing w:line="580" w:lineRule="exact"/>
        <w:ind w:firstLine="640"/>
        <w:jc w:val="both"/>
      </w:pPr>
      <w:r>
        <w:rPr>
          <w:rFonts w:ascii="仿宋_GB2312" w:hAnsi="仿宋_GB2312" w:eastAsia="仿宋_GB2312"/>
          <w:sz w:val="32"/>
        </w:rPr>
        <w:t>乌鲁木齐市医疗保障事业发展中心无下属预算单位，下设9个科室，分别是：党政办公室、基金管理科、待遇支付科、综合业务科、定点医药机构管理科、稽查审核科、内控档案科、信息科、长期护理保险科。</w:t>
      </w:r>
    </w:p>
    <w:p w14:paraId="0A090D73">
      <w:r>
        <w:br w:type="page"/>
      </w:r>
    </w:p>
    <w:p w14:paraId="0201150E">
      <w:pPr>
        <w:spacing w:line="240" w:lineRule="auto"/>
        <w:jc w:val="center"/>
        <w:outlineLvl w:val="1"/>
      </w:pPr>
      <w:r>
        <w:rPr>
          <w:rFonts w:ascii="黑体" w:hAnsi="黑体" w:eastAsia="黑体"/>
          <w:sz w:val="32"/>
        </w:rPr>
        <w:t>第二部分 部门决算情况说明</w:t>
      </w:r>
    </w:p>
    <w:p w14:paraId="79780F05">
      <w:pPr>
        <w:spacing w:line="640" w:lineRule="exact"/>
        <w:ind w:firstLine="640"/>
        <w:jc w:val="both"/>
        <w:outlineLvl w:val="2"/>
      </w:pPr>
      <w:r>
        <w:rPr>
          <w:rFonts w:ascii="黑体" w:hAnsi="黑体" w:eastAsia="黑体"/>
          <w:sz w:val="32"/>
        </w:rPr>
        <w:t>一、收入支出决算总体情况说明</w:t>
      </w:r>
    </w:p>
    <w:p w14:paraId="5041D3CF">
      <w:pPr>
        <w:spacing w:line="580" w:lineRule="exact"/>
        <w:ind w:firstLine="640"/>
        <w:jc w:val="both"/>
      </w:pPr>
      <w:r>
        <w:rPr>
          <w:rFonts w:ascii="仿宋_GB2312" w:hAnsi="仿宋_GB2312" w:eastAsia="仿宋_GB2312"/>
          <w:b/>
          <w:sz w:val="32"/>
        </w:rPr>
        <w:t>2024年度收入总计1,786.51万元，</w:t>
      </w:r>
      <w:r>
        <w:rPr>
          <w:rFonts w:ascii="仿宋_GB2312" w:hAnsi="仿宋_GB2312" w:eastAsia="仿宋_GB2312"/>
          <w:b w:val="0"/>
          <w:sz w:val="32"/>
        </w:rPr>
        <w:t>其中：本年收入合计1,786.51万元，使用非财政拨款结余（含专用结余）0.00万元，年初结转和结余0.00万元。</w:t>
      </w:r>
    </w:p>
    <w:p w14:paraId="37CC242C">
      <w:pPr>
        <w:spacing w:line="580" w:lineRule="exact"/>
        <w:ind w:firstLine="640"/>
        <w:jc w:val="both"/>
      </w:pPr>
      <w:r>
        <w:rPr>
          <w:rFonts w:ascii="仿宋_GB2312" w:hAnsi="仿宋_GB2312" w:eastAsia="仿宋_GB2312"/>
          <w:b/>
          <w:sz w:val="32"/>
        </w:rPr>
        <w:t>2024年度支出总计1,786.51万元，</w:t>
      </w:r>
      <w:r>
        <w:rPr>
          <w:rFonts w:ascii="仿宋_GB2312" w:hAnsi="仿宋_GB2312" w:eastAsia="仿宋_GB2312"/>
          <w:b w:val="0"/>
          <w:sz w:val="32"/>
        </w:rPr>
        <w:t>其中：本年支出合计1,786.51万元，结余分配0.00万元，年末结转和结余0.00万元。</w:t>
      </w:r>
    </w:p>
    <w:p w14:paraId="43B11EFB">
      <w:pPr>
        <w:spacing w:line="580" w:lineRule="exact"/>
        <w:ind w:firstLine="640"/>
        <w:jc w:val="both"/>
      </w:pPr>
      <w:r>
        <w:rPr>
          <w:rFonts w:ascii="仿宋_GB2312" w:hAnsi="仿宋_GB2312" w:eastAsia="仿宋_GB2312"/>
          <w:b w:val="0"/>
          <w:sz w:val="32"/>
        </w:rPr>
        <w:t>收入支出总体与上年相比，增加159.83万元，增长9.83%，主要原因是：本年在职人员增加，在职人员工资调增、社保、公积金基数调增，人员经费增加。</w:t>
      </w:r>
    </w:p>
    <w:p w14:paraId="519AFDCE">
      <w:pPr>
        <w:spacing w:line="640" w:lineRule="exact"/>
        <w:ind w:firstLine="640"/>
        <w:jc w:val="both"/>
        <w:outlineLvl w:val="2"/>
      </w:pPr>
      <w:r>
        <w:rPr>
          <w:rFonts w:ascii="黑体" w:hAnsi="黑体" w:eastAsia="黑体"/>
          <w:sz w:val="32"/>
        </w:rPr>
        <w:t>二、收入决算情况说明</w:t>
      </w:r>
    </w:p>
    <w:p w14:paraId="43CEF809">
      <w:pPr>
        <w:spacing w:line="580" w:lineRule="exact"/>
        <w:ind w:firstLine="640"/>
        <w:jc w:val="both"/>
      </w:pPr>
      <w:r>
        <w:rPr>
          <w:rFonts w:ascii="仿宋_GB2312" w:hAnsi="仿宋_GB2312" w:eastAsia="仿宋_GB2312"/>
          <w:b/>
          <w:sz w:val="32"/>
        </w:rPr>
        <w:t>本年收入1,786.51万元，</w:t>
      </w:r>
      <w:r>
        <w:rPr>
          <w:rFonts w:ascii="仿宋_GB2312" w:hAnsi="仿宋_GB2312" w:eastAsia="仿宋_GB2312"/>
          <w:b w:val="0"/>
          <w:sz w:val="32"/>
        </w:rPr>
        <w:t>其中：财政拨款收入1,786.51万元，占100.00%；上级补助收入0.00万元，占0.00%；事业收入0.00万元，占0.00%；经营收入0.00万元，占0.00%；附属单位上缴收入0.00万元，占0.00%；其他收入0.00万元，占0.00%。</w:t>
      </w:r>
    </w:p>
    <w:p w14:paraId="7182A34A">
      <w:pPr>
        <w:spacing w:line="640" w:lineRule="exact"/>
        <w:ind w:firstLine="640"/>
        <w:jc w:val="both"/>
        <w:outlineLvl w:val="2"/>
      </w:pPr>
      <w:r>
        <w:rPr>
          <w:rFonts w:ascii="黑体" w:hAnsi="黑体" w:eastAsia="黑体"/>
          <w:sz w:val="32"/>
        </w:rPr>
        <w:t>三、支出决算情况说明</w:t>
      </w:r>
    </w:p>
    <w:p w14:paraId="7CECD119">
      <w:pPr>
        <w:spacing w:line="580" w:lineRule="exact"/>
        <w:ind w:firstLine="640"/>
        <w:jc w:val="both"/>
      </w:pPr>
      <w:r>
        <w:rPr>
          <w:rFonts w:ascii="仿宋_GB2312" w:hAnsi="仿宋_GB2312" w:eastAsia="仿宋_GB2312"/>
          <w:b/>
          <w:sz w:val="32"/>
        </w:rPr>
        <w:t>本年支出1,786.51万元，</w:t>
      </w:r>
      <w:r>
        <w:rPr>
          <w:rFonts w:ascii="仿宋_GB2312" w:hAnsi="仿宋_GB2312" w:eastAsia="仿宋_GB2312"/>
          <w:b w:val="0"/>
          <w:sz w:val="32"/>
        </w:rPr>
        <w:t>其中：基本支出1,617.40万元，占90.53%；项目支出169.11万元，占9.47%；上缴上级支出0.00万元，占0.00%；经营支出0.00万元，占0.00%；对附属单位补助支出0.00万元，占0.00%。</w:t>
      </w:r>
    </w:p>
    <w:p w14:paraId="6E299463">
      <w:pPr>
        <w:spacing w:line="640" w:lineRule="exact"/>
        <w:ind w:firstLine="640"/>
        <w:jc w:val="both"/>
        <w:outlineLvl w:val="2"/>
      </w:pPr>
      <w:r>
        <w:rPr>
          <w:rFonts w:ascii="黑体" w:hAnsi="黑体" w:eastAsia="黑体"/>
          <w:sz w:val="32"/>
        </w:rPr>
        <w:t>四、财政拨款收入支出决算总体情况说明</w:t>
      </w:r>
    </w:p>
    <w:p w14:paraId="6123E559">
      <w:pPr>
        <w:spacing w:line="580" w:lineRule="exact"/>
        <w:ind w:firstLine="640"/>
        <w:jc w:val="both"/>
      </w:pPr>
      <w:r>
        <w:rPr>
          <w:rFonts w:ascii="仿宋_GB2312" w:hAnsi="仿宋_GB2312" w:eastAsia="仿宋_GB2312"/>
          <w:b/>
          <w:sz w:val="32"/>
        </w:rPr>
        <w:t>2024年度财政拨款收入总计1,786.51万元，</w:t>
      </w:r>
      <w:r>
        <w:rPr>
          <w:rFonts w:ascii="仿宋_GB2312" w:hAnsi="仿宋_GB2312" w:eastAsia="仿宋_GB2312"/>
          <w:b w:val="0"/>
          <w:sz w:val="32"/>
        </w:rPr>
        <w:t>其中：年初财政拨款结转和结余0.00万元，本年财政拨款收入1,786.51万元。</w:t>
      </w:r>
      <w:r>
        <w:rPr>
          <w:rFonts w:ascii="仿宋_GB2312" w:hAnsi="仿宋_GB2312" w:eastAsia="仿宋_GB2312"/>
          <w:b/>
          <w:sz w:val="32"/>
        </w:rPr>
        <w:t>财政拨款支出总计1,786.51万元，</w:t>
      </w:r>
      <w:r>
        <w:rPr>
          <w:rFonts w:ascii="仿宋_GB2312" w:hAnsi="仿宋_GB2312" w:eastAsia="仿宋_GB2312"/>
          <w:b w:val="0"/>
          <w:sz w:val="32"/>
        </w:rPr>
        <w:t>其中：年末财政拨款结转和结余0.00万元，本年财政拨款支出1,786.51万元。</w:t>
      </w:r>
    </w:p>
    <w:p w14:paraId="70DBFA9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增加159.83万元，增长9.83%，主要原因是：本年在职人员增加，在职人员工资调增、社保、公积金基数调增，人员经费增加。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年初预算数1,612.45万元，决算数1,786.51万元，预决算差异率10.79%，主要原因是：本年在职人员增加，年中追加人员经费及人员工资、社保、公积金基数调增部分资金，导致预决算存在差异。</w:t>
      </w:r>
    </w:p>
    <w:p w14:paraId="7C5AF064">
      <w:pPr>
        <w:spacing w:line="640" w:lineRule="exact"/>
        <w:ind w:firstLine="640"/>
        <w:jc w:val="both"/>
        <w:outlineLvl w:val="2"/>
      </w:pPr>
      <w:r>
        <w:rPr>
          <w:rFonts w:ascii="黑体" w:hAnsi="黑体" w:eastAsia="黑体"/>
          <w:sz w:val="32"/>
        </w:rPr>
        <w:t>五、一般公共预算财政拨款支出决算情况说明</w:t>
      </w:r>
    </w:p>
    <w:p w14:paraId="162EF914">
      <w:pPr>
        <w:spacing w:line="640" w:lineRule="exact"/>
        <w:ind w:firstLine="640"/>
        <w:jc w:val="both"/>
        <w:outlineLvl w:val="3"/>
      </w:pPr>
      <w:r>
        <w:rPr>
          <w:rFonts w:ascii="楷体_GB2312" w:hAnsi="楷体_GB2312" w:eastAsia="楷体_GB2312"/>
          <w:b/>
          <w:sz w:val="32"/>
        </w:rPr>
        <w:t>（一）一般公共预算财政拨款支出决算总体情况</w:t>
      </w:r>
    </w:p>
    <w:p w14:paraId="56ADB0B0">
      <w:pPr>
        <w:spacing w:line="580" w:lineRule="exact"/>
        <w:ind w:firstLine="640"/>
        <w:jc w:val="both"/>
      </w:pPr>
      <w:r>
        <w:rPr>
          <w:rFonts w:ascii="仿宋_GB2312" w:hAnsi="仿宋_GB2312" w:eastAsia="仿宋_GB2312"/>
          <w:b/>
          <w:sz w:val="32"/>
        </w:rPr>
        <w:t>2024年度一般公共预算财政拨款支出1,786.51万元，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增加159.83万元，增长9.83%，主要原因是：本年在职人员增加，在职人员工资调增、社保、公积金基数调增，人员经费增加。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年初预算数1,612.45万元，决算数1,786.51万元，预决算差异率10.79%，主要原因是：本年在职人员增加，年中追加人员经费及人员工资、社保、公积金基数调增部分资金，导致预决算存在差异。</w:t>
      </w:r>
    </w:p>
    <w:p w14:paraId="1D2AC3AC">
      <w:pPr>
        <w:spacing w:line="640" w:lineRule="exact"/>
        <w:ind w:firstLine="640"/>
        <w:jc w:val="both"/>
        <w:outlineLvl w:val="3"/>
      </w:pPr>
      <w:r>
        <w:rPr>
          <w:rFonts w:ascii="楷体_GB2312" w:hAnsi="楷体_GB2312" w:eastAsia="楷体_GB2312"/>
          <w:b/>
          <w:sz w:val="32"/>
        </w:rPr>
        <w:t>（二）一般公共预算财政拨款支出决算结构情况</w:t>
      </w:r>
    </w:p>
    <w:p w14:paraId="0C5209CC">
      <w:pPr>
        <w:spacing w:line="580" w:lineRule="exact"/>
        <w:ind w:firstLine="640"/>
        <w:jc w:val="both"/>
      </w:pPr>
      <w:r>
        <w:rPr>
          <w:rFonts w:ascii="仿宋_GB2312" w:hAnsi="仿宋_GB2312" w:eastAsia="仿宋_GB2312"/>
          <w:b w:val="0"/>
          <w:sz w:val="32"/>
        </w:rPr>
        <w:t>1.社会保障和就业支出(类)172.81万元,占9.67%。</w:t>
      </w:r>
    </w:p>
    <w:p w14:paraId="3F134138">
      <w:pPr>
        <w:spacing w:line="580" w:lineRule="exact"/>
        <w:ind w:firstLine="640"/>
        <w:jc w:val="both"/>
      </w:pPr>
      <w:r>
        <w:rPr>
          <w:rFonts w:ascii="仿宋_GB2312" w:hAnsi="仿宋_GB2312" w:eastAsia="仿宋_GB2312"/>
          <w:b w:val="0"/>
          <w:sz w:val="32"/>
        </w:rPr>
        <w:t>2.卫生健康支出(类)1,613.70万元,占90.33%。</w:t>
      </w:r>
    </w:p>
    <w:p w14:paraId="064C1ABE">
      <w:pPr>
        <w:spacing w:line="640" w:lineRule="exact"/>
        <w:ind w:firstLine="640"/>
        <w:jc w:val="both"/>
        <w:outlineLvl w:val="3"/>
      </w:pPr>
      <w:r>
        <w:rPr>
          <w:rFonts w:ascii="楷体_GB2312" w:hAnsi="楷体_GB2312" w:eastAsia="楷体_GB2312"/>
          <w:b/>
          <w:sz w:val="32"/>
        </w:rPr>
        <w:t>（三）一般公共预算财政拨款支出决算具体情况</w:t>
      </w:r>
    </w:p>
    <w:p w14:paraId="61F51D45">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1.社会保障和就业支出(类)行政事业单位养老支出(款)行政单位离退休(项):支出决算数为1.80万元，比上年决算增加0.65万元，增长56.52%,主要原因是：本年退休人员增加，退休费支出增加。</w:t>
      </w:r>
    </w:p>
    <w:p w14:paraId="1BC0651D">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150.43万元，比上年决算增加12.68万元，增长9.21%,主要原因是：本年在职人员增加，养老保险缴费较上年增加。</w:t>
      </w:r>
    </w:p>
    <w:p w14:paraId="708AE1CF">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3.社会保障和就业支出(类)行政事业单位养老支出(款)机关事业单位职业年金缴费支出(项):支出决算数为20.58万元，比上年决算增加20.58万元，增长100.00%,主要原因是：本年新增退休人员，职业年金缴费支出增加。</w:t>
      </w:r>
    </w:p>
    <w:p w14:paraId="292B91D0">
      <w:pPr>
        <w:spacing w:line="580" w:lineRule="exact"/>
        <w:ind w:firstLine="640"/>
        <w:jc w:val="both"/>
      </w:pPr>
      <w:r>
        <w:rPr>
          <w:rFonts w:ascii="仿宋_GB2312" w:hAnsi="仿宋_GB2312" w:eastAsia="仿宋_GB2312"/>
          <w:b w:val="0"/>
          <w:sz w:val="32"/>
        </w:rPr>
        <w:t>4.卫生健康支出(类)医疗救助(款)其他医疗救助支出(项):支出决算数为48.00万元，比上年决算减少3.00万元，下降5.88%,主要原因是：本年困难人群参加居民长护保险人数减少，缴费补助支出减少，导致相应支出增加。</w:t>
      </w:r>
    </w:p>
    <w:p w14:paraId="10189287">
      <w:pPr>
        <w:spacing w:line="580" w:lineRule="exact"/>
        <w:ind w:firstLine="640"/>
        <w:jc w:val="both"/>
      </w:pPr>
      <w:r>
        <w:rPr>
          <w:rFonts w:ascii="仿宋_GB2312" w:hAnsi="仿宋_GB2312" w:eastAsia="仿宋_GB2312"/>
          <w:b w:val="0"/>
          <w:sz w:val="32"/>
        </w:rPr>
        <w:t>5.卫生健康支出(类)医疗保障管理事务(款)行政运行(项):支出决算数为822.92万元，比上年决算增加36.59万元，增长4.65%,主要原因是：本年在职人员工资调增，导致相关人员经费较上年有所增加。</w:t>
      </w:r>
    </w:p>
    <w:p w14:paraId="2D75E452">
      <w:pPr>
        <w:spacing w:line="580" w:lineRule="exact"/>
        <w:ind w:firstLine="640"/>
        <w:jc w:val="both"/>
      </w:pPr>
      <w:r>
        <w:rPr>
          <w:rFonts w:ascii="仿宋_GB2312" w:hAnsi="仿宋_GB2312" w:eastAsia="仿宋_GB2312"/>
          <w:b w:val="0"/>
          <w:sz w:val="32"/>
        </w:rPr>
        <w:t>6.卫生健康支出(类)医疗保障管理事务(款)医疗保障经办事务(项):支出决算数为61.22万元，比上年决算减少18.13万元，下降22.85%,主要原因是：本年上级拨付“自治区全民参保补助”项目中医疗保障经办事务资金减少，导致相应支出减少。</w:t>
      </w:r>
    </w:p>
    <w:p w14:paraId="03C30C04">
      <w:pPr>
        <w:spacing w:line="580" w:lineRule="exact"/>
        <w:ind w:firstLine="640"/>
        <w:jc w:val="both"/>
      </w:pPr>
      <w:r>
        <w:rPr>
          <w:rFonts w:ascii="仿宋_GB2312" w:hAnsi="仿宋_GB2312" w:eastAsia="仿宋_GB2312"/>
          <w:b w:val="0"/>
          <w:sz w:val="32"/>
        </w:rPr>
        <w:t>7.卫生健康支出(类)医疗保障管理事务(款)事业运行(项):支出决算数为621.68万元，比上年决算增加130.82万元，增长26.65%,主要原因是：本年新增在职人员，人员经费增加，导致经费较上年有所增加。</w:t>
      </w:r>
    </w:p>
    <w:p w14:paraId="271EED19">
      <w:pPr>
        <w:spacing w:line="580" w:lineRule="exact"/>
        <w:ind w:firstLine="640"/>
        <w:jc w:val="both"/>
      </w:pPr>
      <w:r>
        <w:rPr>
          <w:rFonts w:ascii="仿宋_GB2312" w:hAnsi="仿宋_GB2312" w:eastAsia="仿宋_GB2312"/>
          <w:b w:val="0"/>
          <w:sz w:val="32"/>
        </w:rPr>
        <w:t>8.卫生健康支出(类)医疗保障管理事务(款)其他医疗保障管理事务支出(项):支出决算数为59.89万元，比上年决算减少20.36万元，下降25.37%,主要原因是：本年"综合业务费"较上年减少，导致相应支出减少。</w:t>
      </w:r>
    </w:p>
    <w:p w14:paraId="3D21E67A">
      <w:pPr>
        <w:spacing w:line="640" w:lineRule="exact"/>
        <w:ind w:firstLine="640"/>
        <w:jc w:val="both"/>
        <w:outlineLvl w:val="2"/>
      </w:pPr>
      <w:r>
        <w:rPr>
          <w:rFonts w:ascii="黑体" w:hAnsi="黑体" w:eastAsia="黑体"/>
          <w:sz w:val="32"/>
        </w:rPr>
        <w:t>六、一般公共预算财政拨款基本支出决算情况说明</w:t>
      </w:r>
    </w:p>
    <w:p w14:paraId="798B5BCE">
      <w:pPr>
        <w:spacing w:line="580" w:lineRule="exact"/>
        <w:ind w:firstLine="640"/>
        <w:jc w:val="both"/>
      </w:pPr>
      <w:r>
        <w:rPr>
          <w:rFonts w:ascii="仿宋_GB2312" w:hAnsi="仿宋_GB2312" w:eastAsia="仿宋_GB2312"/>
          <w:b w:val="0"/>
          <w:sz w:val="32"/>
        </w:rPr>
        <w:t>2024年度一般公共预算财政拨款基本支出1,617.40万元，其中：</w:t>
      </w:r>
      <w:r>
        <w:rPr>
          <w:rFonts w:ascii="仿宋_GB2312" w:hAnsi="仿宋_GB2312" w:eastAsia="仿宋_GB2312"/>
          <w:b/>
          <w:sz w:val="32"/>
        </w:rPr>
        <w:t>人员经费1,492.22万元，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包括：基本工资、津贴补贴、奖金、绩效工资、机关事业单位基本养老保险缴费、职业年金缴费、职工基本医疗保险缴费、公务员医疗补助缴费、其他社会保障缴费、住房公积金、退休费、生活补助。</w:t>
      </w:r>
    </w:p>
    <w:p w14:paraId="27087D5E">
      <w:pPr>
        <w:spacing w:line="580" w:lineRule="exact"/>
        <w:ind w:firstLine="640"/>
        <w:jc w:val="both"/>
      </w:pPr>
      <w:r>
        <w:rPr>
          <w:rFonts w:ascii="仿宋_GB2312" w:hAnsi="仿宋_GB2312" w:eastAsia="仿宋_GB2312"/>
          <w:b/>
          <w:sz w:val="32"/>
        </w:rPr>
        <w:t>公用经费125.18万元，</w:t>
      </w:r>
      <w:r>
        <w:rPr>
          <w:rFonts w:ascii="仿宋_GB2312" w:hAnsi="仿宋_GB2312" w:eastAsia="仿宋_GB2312"/>
          <w:b w:val="0"/>
          <w:sz w:val="32"/>
        </w:rPr>
        <w:t>包括：办公费、印刷费、电费、邮电费、取暖费、差旅费、维修（护）费、租赁费、劳务费、委托业务费、工会经费、福利费、其他交通费用、其他商品和服务支出。</w:t>
      </w:r>
    </w:p>
    <w:p w14:paraId="0ECBDABE">
      <w:pPr>
        <w:spacing w:line="640" w:lineRule="exact"/>
        <w:ind w:firstLine="640"/>
        <w:jc w:val="both"/>
        <w:outlineLvl w:val="2"/>
      </w:pPr>
      <w:r>
        <w:rPr>
          <w:rFonts w:ascii="黑体" w:hAnsi="黑体" w:eastAsia="黑体"/>
          <w:sz w:val="32"/>
        </w:rPr>
        <w:t>七、政府性基金预算财政拨款收入支出决算情况说明</w:t>
      </w:r>
    </w:p>
    <w:p w14:paraId="4A9E8167">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88ECE96">
      <w:pPr>
        <w:spacing w:line="640" w:lineRule="exact"/>
        <w:ind w:firstLine="640"/>
        <w:jc w:val="both"/>
        <w:outlineLvl w:val="2"/>
      </w:pPr>
      <w:r>
        <w:rPr>
          <w:rFonts w:ascii="黑体" w:hAnsi="黑体" w:eastAsia="黑体"/>
          <w:sz w:val="32"/>
        </w:rPr>
        <w:t>八、国有资本经营预算财政拨款收入支出决算情况说明</w:t>
      </w:r>
    </w:p>
    <w:p w14:paraId="1890D7A7">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E6F1E5A">
      <w:pPr>
        <w:spacing w:line="640" w:lineRule="exact"/>
        <w:ind w:firstLine="640"/>
        <w:jc w:val="both"/>
        <w:outlineLvl w:val="2"/>
      </w:pPr>
      <w:r>
        <w:rPr>
          <w:rFonts w:ascii="黑体" w:hAnsi="黑体" w:eastAsia="黑体"/>
          <w:sz w:val="32"/>
        </w:rPr>
        <w:t>九、财政拨款“三公”经费支出决算情况说明</w:t>
      </w:r>
    </w:p>
    <w:p w14:paraId="02D7DDB3">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24F6AF56">
      <w:pPr>
        <w:spacing w:line="580" w:lineRule="exact"/>
        <w:ind w:firstLine="640"/>
        <w:jc w:val="both"/>
      </w:pPr>
      <w:r>
        <w:rPr>
          <w:rFonts w:ascii="仿宋_GB2312" w:hAnsi="仿宋_GB2312" w:eastAsia="仿宋_GB2312"/>
          <w:b/>
          <w:sz w:val="32"/>
        </w:rPr>
        <w:t>具体情况如下：</w:t>
      </w:r>
    </w:p>
    <w:p w14:paraId="54BCCCEC">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3703932">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459289DA">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03FD30B">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4CDF8F5E">
      <w:pPr>
        <w:spacing w:line="640" w:lineRule="exact"/>
        <w:ind w:firstLine="640"/>
        <w:jc w:val="both"/>
        <w:outlineLvl w:val="2"/>
      </w:pPr>
      <w:r>
        <w:rPr>
          <w:rFonts w:ascii="黑体" w:hAnsi="黑体" w:eastAsia="黑体"/>
          <w:sz w:val="32"/>
        </w:rPr>
        <w:t>十、其他重要事项的情况说明</w:t>
      </w:r>
    </w:p>
    <w:p w14:paraId="6F8910AA">
      <w:pPr>
        <w:spacing w:line="640" w:lineRule="exact"/>
        <w:ind w:firstLine="640"/>
        <w:jc w:val="both"/>
        <w:outlineLvl w:val="3"/>
      </w:pPr>
      <w:r>
        <w:rPr>
          <w:rFonts w:ascii="楷体_GB2312" w:hAnsi="楷体_GB2312" w:eastAsia="楷体_GB2312"/>
          <w:b/>
          <w:sz w:val="32"/>
        </w:rPr>
        <w:t>（一）机关运行经费及公用经费支出情况</w:t>
      </w:r>
    </w:p>
    <w:p w14:paraId="0F962B3A">
      <w:pPr>
        <w:spacing w:line="580" w:lineRule="exact"/>
        <w:ind w:firstLine="640"/>
        <w:jc w:val="both"/>
      </w:pPr>
      <w:r>
        <w:rPr>
          <w:rFonts w:ascii="仿宋_GB2312" w:hAnsi="仿宋_GB2312" w:eastAsia="仿宋_GB2312"/>
          <w:b w:val="0"/>
          <w:sz w:val="32"/>
        </w:rPr>
        <w:t>2024年度乌鲁木齐市医疗保障事业发展中心（事业单位）公用经费支出125.18万元，比上年增加26.08万元，增长26.32%，主要原因是：本年在职人员增加，与其他单位共用一个办公楼，本年分配部分办公用房使用面积由我单位承担，增加公用取暖费用，导致公用经费增加。</w:t>
      </w:r>
    </w:p>
    <w:p w14:paraId="0C9795B6">
      <w:pPr>
        <w:spacing w:line="640" w:lineRule="exact"/>
        <w:ind w:firstLine="640"/>
        <w:jc w:val="both"/>
        <w:outlineLvl w:val="3"/>
      </w:pPr>
      <w:r>
        <w:rPr>
          <w:rFonts w:ascii="楷体_GB2312" w:hAnsi="楷体_GB2312" w:eastAsia="楷体_GB2312"/>
          <w:b/>
          <w:sz w:val="32"/>
        </w:rPr>
        <w:t>（二）政府采购情况</w:t>
      </w:r>
    </w:p>
    <w:p w14:paraId="5A4F92F1">
      <w:pPr>
        <w:spacing w:line="580" w:lineRule="exact"/>
        <w:ind w:firstLine="640"/>
        <w:jc w:val="both"/>
      </w:pPr>
      <w:r>
        <w:rPr>
          <w:rFonts w:ascii="仿宋_GB2312" w:hAnsi="仿宋_GB2312" w:eastAsia="仿宋_GB2312"/>
          <w:b w:val="0"/>
          <w:sz w:val="32"/>
        </w:rPr>
        <w:t>2024年度政府采购支出总额47.52万元，其中：政府采购货物支出6.48万元、政府采购工程支出0.00万元、政府采购服务支出41.04万元。</w:t>
      </w:r>
    </w:p>
    <w:p w14:paraId="70C5D66A">
      <w:pPr>
        <w:spacing w:line="580" w:lineRule="exact"/>
        <w:ind w:firstLine="640"/>
        <w:jc w:val="both"/>
      </w:pPr>
      <w:r>
        <w:rPr>
          <w:rFonts w:ascii="仿宋_GB2312" w:hAnsi="仿宋_GB2312" w:eastAsia="仿宋_GB2312"/>
          <w:b w:val="0"/>
          <w:sz w:val="32"/>
        </w:rPr>
        <w:t>授予中小企业合同金额44.81万元，占政府采购支出总额的94.30%，其中：授予小微企业合同金额42.32万元，占政府采购支出总额的89.06%。</w:t>
      </w:r>
    </w:p>
    <w:p w14:paraId="640D6DBD">
      <w:pPr>
        <w:spacing w:line="640" w:lineRule="exact"/>
        <w:ind w:firstLine="640"/>
        <w:jc w:val="both"/>
        <w:outlineLvl w:val="3"/>
      </w:pPr>
      <w:r>
        <w:rPr>
          <w:rFonts w:ascii="楷体_GB2312" w:hAnsi="楷体_GB2312" w:eastAsia="楷体_GB2312"/>
          <w:b/>
          <w:sz w:val="32"/>
        </w:rPr>
        <w:t>（三）国有资产占用情况说明</w:t>
      </w:r>
    </w:p>
    <w:p w14:paraId="3BD33843">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我单位无其他用车。单价100万元（含）以上设备（不含车辆）0台（套）。</w:t>
      </w:r>
    </w:p>
    <w:p w14:paraId="2F305361">
      <w:pPr>
        <w:spacing w:line="640" w:lineRule="exact"/>
        <w:ind w:firstLine="640"/>
        <w:jc w:val="both"/>
        <w:outlineLvl w:val="2"/>
      </w:pPr>
      <w:r>
        <w:rPr>
          <w:rFonts w:ascii="黑体" w:hAnsi="黑体" w:eastAsia="黑体"/>
          <w:sz w:val="32"/>
        </w:rPr>
        <w:t>十一、预算绩效的情况说明</w:t>
      </w:r>
    </w:p>
    <w:p w14:paraId="78EB34C0">
      <w:pPr>
        <w:spacing w:line="580" w:lineRule="exact"/>
        <w:ind w:firstLine="640"/>
        <w:jc w:val="both"/>
      </w:pPr>
      <w:r>
        <w:rPr>
          <w:rFonts w:ascii="仿宋_GB2312" w:hAnsi="仿宋_GB2312" w:eastAsia="仿宋_GB2312"/>
          <w:b w:val="0"/>
          <w:sz w:val="32"/>
        </w:rPr>
        <w:t>根据预算绩效管理要求，本单位预算绩效评价项目4个，全年预算数145.40万元，全年执行数145.39万元。预算绩效管理取得的成效：一是在项目决策过程中，可能未完全反映和考核项目预算编制的科学性、合理性；二是预算资金分配虽然是按照招标和合同约定为依据，但结合地方实际，项目本身专业知识和经验的限定，可能未能有效的反映了项目预算资金分配的科学性、合理性。发现的问题及原因：部分预算项目执行不够充分，项目执行趋缓，绩效目标有待进一步完成，绩效管理意识尚需进一步加强。下一步改进措施：严格履行审核、审批程序，严禁任意变更项目投资，确保项目质量可靠，使项目达到预期目标。具体附项目支出绩效自评表和评价报告。</w:t>
      </w:r>
    </w:p>
    <w:p w14:paraId="4F290A48">
      <w:r>
        <w:br w:type="page"/>
      </w:r>
      <w:bookmarkStart w:id="0" w:name="_GoBack"/>
      <w:bookmarkEnd w:id="0"/>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5C94C90">
        <w:tblPrEx>
          <w:tblCellMar>
            <w:top w:w="0" w:type="dxa"/>
            <w:left w:w="108" w:type="dxa"/>
            <w:bottom w:w="0" w:type="dxa"/>
            <w:right w:w="108" w:type="dxa"/>
          </w:tblCellMar>
        </w:tblPrEx>
        <w:tc>
          <w:tcPr>
            <w:tcW w:w="8847" w:type="dxa"/>
            <w:gridSpan w:val="9"/>
            <w:vAlign w:val="center"/>
          </w:tcPr>
          <w:p w14:paraId="47ED2046">
            <w:pPr>
              <w:jc w:val="center"/>
            </w:pPr>
            <w:r>
              <w:rPr>
                <w:rFonts w:ascii="宋体" w:hAnsi="宋体" w:eastAsia="宋体"/>
                <w:sz w:val="24"/>
              </w:rPr>
              <w:t>项目支出绩效自评表</w:t>
            </w:r>
          </w:p>
        </w:tc>
      </w:tr>
      <w:tr w14:paraId="1BE88896">
        <w:tblPrEx>
          <w:tblCellMar>
            <w:top w:w="0" w:type="dxa"/>
            <w:left w:w="108" w:type="dxa"/>
            <w:bottom w:w="0" w:type="dxa"/>
            <w:right w:w="108" w:type="dxa"/>
          </w:tblCellMar>
        </w:tblPrEx>
        <w:tc>
          <w:tcPr>
            <w:tcW w:w="8847" w:type="dxa"/>
            <w:gridSpan w:val="9"/>
            <w:vAlign w:val="center"/>
          </w:tcPr>
          <w:p w14:paraId="2BB9FA6B">
            <w:pPr>
              <w:jc w:val="center"/>
            </w:pPr>
            <w:r>
              <w:rPr>
                <w:rFonts w:ascii="宋体" w:hAnsi="宋体" w:eastAsia="宋体"/>
                <w:sz w:val="24"/>
              </w:rPr>
              <w:t>(2024年度)</w:t>
            </w:r>
          </w:p>
        </w:tc>
      </w:tr>
      <w:tr w14:paraId="4083FFC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0D444B">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1FFD1EA">
            <w:pPr>
              <w:jc w:val="center"/>
            </w:pPr>
            <w:r>
              <w:rPr>
                <w:rFonts w:ascii="宋体" w:hAnsi="宋体" w:eastAsia="宋体"/>
                <w:sz w:val="16"/>
              </w:rPr>
              <w:t>2024年综合业务费</w:t>
            </w:r>
          </w:p>
        </w:tc>
      </w:tr>
      <w:tr w14:paraId="471B689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91CED9">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50C82D3">
            <w:pPr>
              <w:jc w:val="center"/>
            </w:pPr>
            <w:r>
              <w:rPr>
                <w:rFonts w:ascii="宋体" w:hAnsi="宋体" w:eastAsia="宋体"/>
                <w:sz w:val="16"/>
              </w:rPr>
              <w:t>乌鲁木齐市医疗保障局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33E14F">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97DBD5F">
            <w:pPr>
              <w:jc w:val="center"/>
            </w:pPr>
            <w:r>
              <w:rPr>
                <w:rFonts w:ascii="宋体" w:hAnsi="宋体" w:eastAsia="宋体"/>
                <w:sz w:val="16"/>
              </w:rPr>
              <w:t>乌鲁木齐市医疗保障事业发展中心</w:t>
            </w:r>
          </w:p>
        </w:tc>
      </w:tr>
      <w:tr w14:paraId="3E77B09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DCFB39">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5F202">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693F0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DE5EBC">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567A6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818A0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1955B8">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3A3642">
            <w:pPr>
              <w:jc w:val="center"/>
            </w:pPr>
            <w:r>
              <w:rPr>
                <w:rFonts w:ascii="宋体" w:hAnsi="宋体" w:eastAsia="宋体"/>
                <w:sz w:val="16"/>
              </w:rPr>
              <w:t>得分</w:t>
            </w:r>
          </w:p>
        </w:tc>
      </w:tr>
      <w:tr w14:paraId="6A2398D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8AAB5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1CD205">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21E872">
            <w:pPr>
              <w:jc w:val="center"/>
            </w:pPr>
            <w:r>
              <w:rPr>
                <w:rFonts w:ascii="宋体" w:hAnsi="宋体" w:eastAsia="宋体"/>
                <w:sz w:val="16"/>
              </w:rPr>
              <w:t>90.01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D4DA6E">
            <w:pPr>
              <w:jc w:val="center"/>
            </w:pPr>
            <w:r>
              <w:rPr>
                <w:rFonts w:ascii="宋体" w:hAnsi="宋体" w:eastAsia="宋体"/>
                <w:sz w:val="16"/>
              </w:rPr>
              <w:t>59.89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9DFBC6">
            <w:pPr>
              <w:jc w:val="center"/>
            </w:pPr>
            <w:r>
              <w:rPr>
                <w:rFonts w:ascii="宋体" w:hAnsi="宋体" w:eastAsia="宋体"/>
                <w:sz w:val="16"/>
              </w:rPr>
              <w:t>59.89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93E42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B6FCA4">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74E48E">
            <w:pPr>
              <w:jc w:val="center"/>
            </w:pPr>
            <w:r>
              <w:rPr>
                <w:rFonts w:ascii="宋体" w:hAnsi="宋体" w:eastAsia="宋体"/>
                <w:sz w:val="16"/>
              </w:rPr>
              <w:t>10.00分</w:t>
            </w:r>
          </w:p>
        </w:tc>
      </w:tr>
      <w:tr w14:paraId="7AA62DA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38AE2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10DEC">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16075A">
            <w:pPr>
              <w:jc w:val="center"/>
            </w:pPr>
            <w:r>
              <w:rPr>
                <w:rFonts w:ascii="宋体" w:hAnsi="宋体" w:eastAsia="宋体"/>
                <w:sz w:val="16"/>
              </w:rPr>
              <w:t>90.01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835BE4">
            <w:pPr>
              <w:jc w:val="center"/>
            </w:pPr>
            <w:r>
              <w:rPr>
                <w:rFonts w:ascii="宋体" w:hAnsi="宋体" w:eastAsia="宋体"/>
                <w:sz w:val="16"/>
              </w:rPr>
              <w:t>59.89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A22581">
            <w:pPr>
              <w:jc w:val="center"/>
            </w:pPr>
            <w:r>
              <w:rPr>
                <w:rFonts w:ascii="宋体" w:hAnsi="宋体" w:eastAsia="宋体"/>
                <w:sz w:val="16"/>
              </w:rPr>
              <w:t>59.89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A0B77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4F949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080634">
            <w:pPr>
              <w:jc w:val="center"/>
            </w:pPr>
            <w:r>
              <w:rPr>
                <w:rFonts w:ascii="宋体" w:hAnsi="宋体" w:eastAsia="宋体"/>
                <w:sz w:val="16"/>
              </w:rPr>
              <w:t>—</w:t>
            </w:r>
          </w:p>
        </w:tc>
      </w:tr>
      <w:tr w14:paraId="7D8CC50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EECEE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640604">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84B75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32A12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B5E5B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D5059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39D81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17B85C">
            <w:pPr>
              <w:jc w:val="center"/>
            </w:pPr>
            <w:r>
              <w:rPr>
                <w:rFonts w:ascii="宋体" w:hAnsi="宋体" w:eastAsia="宋体"/>
                <w:sz w:val="16"/>
              </w:rPr>
              <w:t>—</w:t>
            </w:r>
          </w:p>
        </w:tc>
      </w:tr>
      <w:tr w14:paraId="1B21A77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1C9CAA">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09F02F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422F48">
            <w:pPr>
              <w:jc w:val="center"/>
            </w:pPr>
            <w:r>
              <w:rPr>
                <w:rFonts w:ascii="宋体" w:hAnsi="宋体" w:eastAsia="宋体"/>
                <w:sz w:val="16"/>
              </w:rPr>
              <w:t>实际完成情况</w:t>
            </w:r>
          </w:p>
        </w:tc>
      </w:tr>
      <w:tr w14:paraId="47D939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7BA71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F0A10FF">
            <w:pPr>
              <w:jc w:val="both"/>
            </w:pPr>
            <w:r>
              <w:rPr>
                <w:rFonts w:ascii="宋体" w:hAnsi="宋体" w:eastAsia="宋体"/>
                <w:sz w:val="16"/>
              </w:rPr>
              <w:t>30.96万元用于医保骨干网链路费用（信息科）；0.78万元用于公务用车租赁及加油费用（党政办公室）；28.15万元用于聘用定点医药服务管理科专家劳务费（定点医药机构管理科）。保证单位业务正常运行。</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8AFF495">
            <w:pPr>
              <w:jc w:val="both"/>
            </w:pPr>
            <w:r>
              <w:rPr>
                <w:rFonts w:ascii="宋体" w:hAnsi="宋体" w:eastAsia="宋体"/>
                <w:sz w:val="16"/>
              </w:rPr>
              <w:t>使用30.96万元用于医保骨干网链路费用；使用0.78万元用于公务用车加油；使用28.15万元用于支付定点医药服务管理科专家劳务费。</w:t>
            </w:r>
          </w:p>
        </w:tc>
      </w:tr>
      <w:tr w14:paraId="3DC9D86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508344E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BF5A9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7CD057">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0756E1">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147A8E">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FD8EB9">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B4F58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9E03B3">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EA42DF">
            <w:pPr>
              <w:jc w:val="center"/>
            </w:pPr>
            <w:r>
              <w:rPr>
                <w:rFonts w:ascii="宋体" w:hAnsi="宋体" w:eastAsia="宋体"/>
                <w:sz w:val="16"/>
              </w:rPr>
              <w:t>偏差原因分析及改进措施</w:t>
            </w:r>
          </w:p>
        </w:tc>
      </w:tr>
      <w:tr w14:paraId="17EA26B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7C3F8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7BCFD4">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050F3C">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4ACEF">
            <w:pPr>
              <w:jc w:val="center"/>
            </w:pPr>
            <w:r>
              <w:rPr>
                <w:rFonts w:ascii="宋体" w:hAnsi="宋体" w:eastAsia="宋体"/>
                <w:sz w:val="16"/>
              </w:rPr>
              <w:t>聘用专家人数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8CF28F">
            <w:pPr>
              <w:jc w:val="center"/>
            </w:pPr>
            <w:r>
              <w:rPr>
                <w:rFonts w:ascii="宋体" w:hAnsi="宋体" w:eastAsia="宋体"/>
                <w:sz w:val="16"/>
              </w:rPr>
              <w:t>=4人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4B7A04">
            <w:pPr>
              <w:jc w:val="center"/>
            </w:pPr>
            <w:r>
              <w:rPr>
                <w:rFonts w:ascii="宋体" w:hAnsi="宋体" w:eastAsia="宋体"/>
                <w:sz w:val="16"/>
              </w:rPr>
              <w:t>=4人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54D46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B5DF36">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841100">
            <w:pPr>
              <w:jc w:val="center"/>
            </w:pPr>
          </w:p>
        </w:tc>
      </w:tr>
      <w:tr w14:paraId="56F7941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8EF49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5DEB1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7793A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45A2DD">
            <w:pPr>
              <w:jc w:val="center"/>
            </w:pPr>
            <w:r>
              <w:rPr>
                <w:rFonts w:ascii="宋体" w:hAnsi="宋体" w:eastAsia="宋体"/>
                <w:sz w:val="16"/>
              </w:rPr>
              <w:t>医保骨干网项目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5041E2">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B582C9">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4D460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5281B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14FDB">
            <w:pPr>
              <w:jc w:val="center"/>
            </w:pPr>
          </w:p>
        </w:tc>
      </w:tr>
      <w:tr w14:paraId="0F295DF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08398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9353A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CF9FE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623FA7">
            <w:pPr>
              <w:jc w:val="center"/>
            </w:pPr>
            <w:r>
              <w:rPr>
                <w:rFonts w:ascii="宋体" w:hAnsi="宋体" w:eastAsia="宋体"/>
                <w:sz w:val="16"/>
              </w:rPr>
              <w:t>租赁公务用车数量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DE2E34">
            <w:pPr>
              <w:jc w:val="center"/>
            </w:pPr>
            <w:r>
              <w:rPr>
                <w:rFonts w:ascii="宋体" w:hAnsi="宋体" w:eastAsia="宋体"/>
                <w:sz w:val="16"/>
              </w:rPr>
              <w:t>=3辆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CBE1B6">
            <w:pPr>
              <w:jc w:val="center"/>
            </w:pPr>
            <w:r>
              <w:rPr>
                <w:rFonts w:ascii="宋体" w:hAnsi="宋体" w:eastAsia="宋体"/>
                <w:sz w:val="16"/>
              </w:rPr>
              <w:t>=0辆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2A79E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6E44F0">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F6FAA1">
            <w:pPr>
              <w:jc w:val="center"/>
            </w:pPr>
            <w:r>
              <w:rPr>
                <w:rFonts w:ascii="宋体" w:hAnsi="宋体" w:eastAsia="宋体"/>
                <w:sz w:val="16"/>
              </w:rPr>
              <w:t>因财力紧张，当年财政未拨付该笔资金，故项目未实施。</w:t>
            </w:r>
          </w:p>
        </w:tc>
      </w:tr>
      <w:tr w14:paraId="15478A1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C594E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5510A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BEBA5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D8B78C">
            <w:pPr>
              <w:jc w:val="center"/>
            </w:pPr>
            <w:r>
              <w:rPr>
                <w:rFonts w:ascii="宋体" w:hAnsi="宋体" w:eastAsia="宋体"/>
                <w:sz w:val="16"/>
              </w:rPr>
              <w:t>信息化维护项目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85EF1A">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496FE8">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15F086">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938C1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670A38">
            <w:pPr>
              <w:jc w:val="center"/>
            </w:pPr>
            <w:r>
              <w:rPr>
                <w:rFonts w:ascii="宋体" w:hAnsi="宋体" w:eastAsia="宋体"/>
                <w:sz w:val="16"/>
              </w:rPr>
              <w:t>因财力紧张，当年财政未拨付该笔资金，故项目未实施。</w:t>
            </w:r>
          </w:p>
        </w:tc>
      </w:tr>
      <w:tr w14:paraId="235862C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67C46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2A140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137109">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DF2441">
            <w:pPr>
              <w:jc w:val="center"/>
            </w:pPr>
            <w:r>
              <w:rPr>
                <w:rFonts w:ascii="宋体" w:hAnsi="宋体" w:eastAsia="宋体"/>
                <w:sz w:val="16"/>
              </w:rPr>
              <w:t>医保网络覆盖率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60F42B">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741A2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D156C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C4AC9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3DD18C">
            <w:pPr>
              <w:jc w:val="center"/>
            </w:pPr>
            <w:r>
              <w:rPr>
                <w:rFonts w:ascii="宋体" w:hAnsi="宋体" w:eastAsia="宋体"/>
                <w:sz w:val="16"/>
              </w:rPr>
              <w:t>已实现网络覆盖（本级七区一县）÷应实现网络覆盖（本级七区一县）=100%</w:t>
            </w:r>
          </w:p>
        </w:tc>
      </w:tr>
      <w:tr w14:paraId="4A81714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EACFD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60ACE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961CA5">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570192">
            <w:pPr>
              <w:jc w:val="center"/>
            </w:pPr>
            <w:r>
              <w:rPr>
                <w:rFonts w:ascii="宋体" w:hAnsi="宋体" w:eastAsia="宋体"/>
                <w:sz w:val="16"/>
              </w:rPr>
              <w:t>经费支付及时率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D07E5">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3AD30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364F5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6E821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1C491D">
            <w:pPr>
              <w:jc w:val="center"/>
            </w:pPr>
            <w:r>
              <w:rPr>
                <w:rFonts w:ascii="宋体" w:hAnsi="宋体" w:eastAsia="宋体"/>
                <w:sz w:val="16"/>
              </w:rPr>
              <w:t>经费支付及时率=已支付经费59.89万元÷应支付经费59.89万元=100%。</w:t>
            </w:r>
          </w:p>
        </w:tc>
      </w:tr>
      <w:tr w14:paraId="66E11A1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19B75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372AB2">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6422C1">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A58548">
            <w:pPr>
              <w:jc w:val="center"/>
            </w:pPr>
            <w:r>
              <w:rPr>
                <w:rFonts w:ascii="宋体" w:hAnsi="宋体" w:eastAsia="宋体"/>
                <w:sz w:val="16"/>
              </w:rPr>
              <w:t>保证经办业务正常运行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545F23">
            <w:pPr>
              <w:jc w:val="center"/>
            </w:pPr>
            <w:r>
              <w:rPr>
                <w:rFonts w:ascii="宋体" w:hAnsi="宋体" w:eastAsia="宋体"/>
                <w:sz w:val="16"/>
              </w:rPr>
              <w:t>基本保证</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9305DE">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2CE890">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104587">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5E15B7">
            <w:pPr>
              <w:jc w:val="center"/>
            </w:pPr>
          </w:p>
        </w:tc>
      </w:tr>
      <w:tr w14:paraId="0C4371CE">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134E3E">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6C5E1A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7111D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290EA3">
            <w:pPr>
              <w:jc w:val="center"/>
            </w:pPr>
            <w:r>
              <w:rPr>
                <w:rFonts w:ascii="宋体" w:hAnsi="宋体" w:eastAsia="宋体"/>
                <w:sz w:val="16"/>
              </w:rPr>
              <w:t>90.00分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4DA26CB"/>
        </w:tc>
      </w:tr>
    </w:tbl>
    <w:p w14:paraId="2F0146BD">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250C549">
        <w:tblPrEx>
          <w:tblCellMar>
            <w:top w:w="0" w:type="dxa"/>
            <w:left w:w="108" w:type="dxa"/>
            <w:bottom w:w="0" w:type="dxa"/>
            <w:right w:w="108" w:type="dxa"/>
          </w:tblCellMar>
        </w:tblPrEx>
        <w:tc>
          <w:tcPr>
            <w:tcW w:w="8847" w:type="dxa"/>
            <w:gridSpan w:val="9"/>
            <w:vAlign w:val="center"/>
          </w:tcPr>
          <w:p w14:paraId="146A070B">
            <w:pPr>
              <w:jc w:val="center"/>
            </w:pPr>
            <w:r>
              <w:rPr>
                <w:rFonts w:ascii="宋体" w:hAnsi="宋体" w:eastAsia="宋体"/>
                <w:sz w:val="24"/>
              </w:rPr>
              <w:t>项目支出绩效自评表</w:t>
            </w:r>
          </w:p>
        </w:tc>
      </w:tr>
      <w:tr w14:paraId="754C41A0">
        <w:tblPrEx>
          <w:tblCellMar>
            <w:top w:w="0" w:type="dxa"/>
            <w:left w:w="108" w:type="dxa"/>
            <w:bottom w:w="0" w:type="dxa"/>
            <w:right w:w="108" w:type="dxa"/>
          </w:tblCellMar>
        </w:tblPrEx>
        <w:tc>
          <w:tcPr>
            <w:tcW w:w="8847" w:type="dxa"/>
            <w:gridSpan w:val="9"/>
            <w:vAlign w:val="center"/>
          </w:tcPr>
          <w:p w14:paraId="6F3D02CA">
            <w:pPr>
              <w:jc w:val="center"/>
            </w:pPr>
            <w:r>
              <w:rPr>
                <w:rFonts w:ascii="宋体" w:hAnsi="宋体" w:eastAsia="宋体"/>
                <w:sz w:val="24"/>
              </w:rPr>
              <w:t>(2024年度)</w:t>
            </w:r>
          </w:p>
        </w:tc>
      </w:tr>
      <w:tr w14:paraId="14BD1CD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817B0B">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8596FFF">
            <w:pPr>
              <w:jc w:val="center"/>
            </w:pPr>
            <w:r>
              <w:rPr>
                <w:rFonts w:ascii="宋体" w:hAnsi="宋体" w:eastAsia="宋体"/>
                <w:sz w:val="16"/>
              </w:rPr>
              <w:t>2023年全民参保补助资金（上年结转资金）</w:t>
            </w:r>
          </w:p>
        </w:tc>
      </w:tr>
      <w:tr w14:paraId="132F92F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4DF5AF">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D40E139">
            <w:pPr>
              <w:jc w:val="center"/>
            </w:pPr>
            <w:r>
              <w:rPr>
                <w:rFonts w:ascii="宋体" w:hAnsi="宋体" w:eastAsia="宋体"/>
                <w:sz w:val="16"/>
              </w:rPr>
              <w:t>乌鲁木齐市医疗保障局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6A8A48">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4AAFF1">
            <w:pPr>
              <w:jc w:val="center"/>
            </w:pPr>
            <w:r>
              <w:rPr>
                <w:rFonts w:ascii="宋体" w:hAnsi="宋体" w:eastAsia="宋体"/>
                <w:sz w:val="16"/>
              </w:rPr>
              <w:t>乌鲁木齐市医疗保障事业发展中心</w:t>
            </w:r>
          </w:p>
        </w:tc>
      </w:tr>
      <w:tr w14:paraId="6C11D55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267B23">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6C7FFD">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8F168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6CD20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702708">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BF984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D91A0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7E7481">
            <w:pPr>
              <w:jc w:val="center"/>
            </w:pPr>
            <w:r>
              <w:rPr>
                <w:rFonts w:ascii="宋体" w:hAnsi="宋体" w:eastAsia="宋体"/>
                <w:sz w:val="16"/>
              </w:rPr>
              <w:t>得分</w:t>
            </w:r>
          </w:p>
        </w:tc>
      </w:tr>
      <w:tr w14:paraId="3F2821B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A35A5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24AA8">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E847C1">
            <w:pPr>
              <w:jc w:val="center"/>
            </w:pPr>
            <w:r>
              <w:rPr>
                <w:rFonts w:ascii="宋体" w:hAnsi="宋体" w:eastAsia="宋体"/>
                <w:sz w:val="16"/>
              </w:rPr>
              <w:t>30.51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70EB18">
            <w:pPr>
              <w:jc w:val="center"/>
            </w:pPr>
            <w:r>
              <w:rPr>
                <w:rFonts w:ascii="宋体" w:hAnsi="宋体" w:eastAsia="宋体"/>
                <w:sz w:val="16"/>
              </w:rPr>
              <w:t>30.51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E17645">
            <w:pPr>
              <w:jc w:val="center"/>
            </w:pPr>
            <w:r>
              <w:rPr>
                <w:rFonts w:ascii="宋体" w:hAnsi="宋体" w:eastAsia="宋体"/>
                <w:sz w:val="16"/>
              </w:rPr>
              <w:t>30.51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E1AA1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DC136A">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666513">
            <w:pPr>
              <w:jc w:val="center"/>
            </w:pPr>
            <w:r>
              <w:rPr>
                <w:rFonts w:ascii="宋体" w:hAnsi="宋体" w:eastAsia="宋体"/>
                <w:sz w:val="16"/>
              </w:rPr>
              <w:t>10.00分</w:t>
            </w:r>
          </w:p>
        </w:tc>
      </w:tr>
      <w:tr w14:paraId="2125BDC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8FDCE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1502FF">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A5DE7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E5549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4AEA9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1875E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BD9B1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F1C52B">
            <w:pPr>
              <w:jc w:val="center"/>
            </w:pPr>
            <w:r>
              <w:rPr>
                <w:rFonts w:ascii="宋体" w:hAnsi="宋体" w:eastAsia="宋体"/>
                <w:sz w:val="16"/>
              </w:rPr>
              <w:t>—</w:t>
            </w:r>
          </w:p>
        </w:tc>
      </w:tr>
      <w:tr w14:paraId="74D5F08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F4AAD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6B4B5">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62E964">
            <w:pPr>
              <w:jc w:val="center"/>
            </w:pPr>
            <w:r>
              <w:rPr>
                <w:rFonts w:ascii="宋体" w:hAnsi="宋体" w:eastAsia="宋体"/>
                <w:sz w:val="16"/>
              </w:rPr>
              <w:t>30.51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CC467C">
            <w:pPr>
              <w:jc w:val="center"/>
            </w:pPr>
            <w:r>
              <w:rPr>
                <w:rFonts w:ascii="宋体" w:hAnsi="宋体" w:eastAsia="宋体"/>
                <w:sz w:val="16"/>
              </w:rPr>
              <w:t>30.51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515E6A">
            <w:pPr>
              <w:jc w:val="center"/>
            </w:pPr>
            <w:r>
              <w:rPr>
                <w:rFonts w:ascii="宋体" w:hAnsi="宋体" w:eastAsia="宋体"/>
                <w:sz w:val="16"/>
              </w:rPr>
              <w:t>30.51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975B8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3568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99E88B">
            <w:pPr>
              <w:jc w:val="center"/>
            </w:pPr>
            <w:r>
              <w:rPr>
                <w:rFonts w:ascii="宋体" w:hAnsi="宋体" w:eastAsia="宋体"/>
                <w:sz w:val="16"/>
              </w:rPr>
              <w:t>—</w:t>
            </w:r>
          </w:p>
        </w:tc>
      </w:tr>
      <w:tr w14:paraId="3F7FDE6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CDAD3E">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106C25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549CCD9">
            <w:pPr>
              <w:jc w:val="center"/>
            </w:pPr>
            <w:r>
              <w:rPr>
                <w:rFonts w:ascii="宋体" w:hAnsi="宋体" w:eastAsia="宋体"/>
                <w:sz w:val="16"/>
              </w:rPr>
              <w:t>实际完成情况</w:t>
            </w:r>
          </w:p>
        </w:tc>
      </w:tr>
      <w:tr w14:paraId="0DA083F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907EF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79A5CA8">
            <w:pPr>
              <w:jc w:val="both"/>
            </w:pPr>
            <w:r>
              <w:rPr>
                <w:rFonts w:ascii="宋体" w:hAnsi="宋体" w:eastAsia="宋体"/>
                <w:sz w:val="16"/>
              </w:rPr>
              <w:t>1.利用好广播电台做好宣传医保惠民政策工作。</w:t>
            </w:r>
            <w:r>
              <w:rPr>
                <w:rFonts w:ascii="宋体" w:hAnsi="宋体" w:eastAsia="宋体"/>
                <w:sz w:val="16"/>
              </w:rPr>
              <w:br w:type="textWrapping"/>
            </w:r>
            <w:r>
              <w:rPr>
                <w:rFonts w:ascii="宋体" w:hAnsi="宋体" w:eastAsia="宋体"/>
                <w:sz w:val="16"/>
              </w:rPr>
              <w:t>2.根据各区（县）参保规模印制相关宣传资料做好宣传引导、政策解读相关工作。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F5D3C39">
            <w:pPr>
              <w:jc w:val="both"/>
            </w:pPr>
            <w:r>
              <w:rPr>
                <w:rFonts w:ascii="宋体" w:hAnsi="宋体" w:eastAsia="宋体"/>
                <w:sz w:val="16"/>
              </w:rPr>
              <w:t>利用广播电台做好宣传医保惠民政策工作；印制相关宣传资料做好宣传引导、政策解读相关工作。</w:t>
            </w:r>
          </w:p>
        </w:tc>
      </w:tr>
      <w:tr w14:paraId="2DD04DF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63484F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8A780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762607">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8C8FB1">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0F0CDF">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EEC613">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46499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8F4CEA">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F9BAB1">
            <w:pPr>
              <w:jc w:val="center"/>
            </w:pPr>
            <w:r>
              <w:rPr>
                <w:rFonts w:ascii="宋体" w:hAnsi="宋体" w:eastAsia="宋体"/>
                <w:sz w:val="16"/>
              </w:rPr>
              <w:t>偏差原因分析及改进措施</w:t>
            </w:r>
          </w:p>
        </w:tc>
      </w:tr>
      <w:tr w14:paraId="6912B12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30967D">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F14D77">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8368D6">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095CE1">
            <w:pPr>
              <w:jc w:val="center"/>
            </w:pPr>
            <w:r>
              <w:rPr>
                <w:rFonts w:ascii="宋体" w:hAnsi="宋体" w:eastAsia="宋体"/>
                <w:sz w:val="16"/>
              </w:rPr>
              <w:t>广播电台宣传数量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AD0F02">
            <w:pPr>
              <w:jc w:val="center"/>
            </w:pPr>
            <w:r>
              <w:rPr>
                <w:rFonts w:ascii="宋体" w:hAnsi="宋体" w:eastAsia="宋体"/>
                <w:sz w:val="16"/>
              </w:rPr>
              <w:t>&gt;=3个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BD6E15">
            <w:pPr>
              <w:jc w:val="center"/>
            </w:pPr>
            <w:r>
              <w:rPr>
                <w:rFonts w:ascii="宋体" w:hAnsi="宋体" w:eastAsia="宋体"/>
                <w:sz w:val="16"/>
              </w:rPr>
              <w: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B2324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31313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7DB578">
            <w:pPr>
              <w:jc w:val="center"/>
            </w:pPr>
          </w:p>
        </w:tc>
      </w:tr>
      <w:tr w14:paraId="5207DAC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43064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8F085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AFB90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EC5B93">
            <w:pPr>
              <w:jc w:val="center"/>
            </w:pPr>
            <w:r>
              <w:rPr>
                <w:rFonts w:ascii="宋体" w:hAnsi="宋体" w:eastAsia="宋体"/>
                <w:sz w:val="16"/>
              </w:rPr>
              <w:t>宣传印刷品种类数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31192A">
            <w:pPr>
              <w:jc w:val="center"/>
            </w:pPr>
            <w:r>
              <w:rPr>
                <w:rFonts w:ascii="宋体" w:hAnsi="宋体" w:eastAsia="宋体"/>
                <w:sz w:val="16"/>
              </w:rPr>
              <w:t>&gt;=5种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2DBE9B">
            <w:pPr>
              <w:jc w:val="center"/>
            </w:pPr>
            <w:r>
              <w:rPr>
                <w:rFonts w:ascii="宋体" w:hAnsi="宋体" w:eastAsia="宋体"/>
                <w:sz w:val="16"/>
              </w:rPr>
              <w:t>=9种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A94A7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5117A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43D46D">
            <w:pPr>
              <w:jc w:val="center"/>
            </w:pPr>
            <w:r>
              <w:rPr>
                <w:rFonts w:ascii="宋体" w:hAnsi="宋体" w:eastAsia="宋体"/>
                <w:sz w:val="16"/>
              </w:rPr>
              <w:t>实际印刷种类为9种，实际值9/目标值5=180%，产生偏差80%。</w:t>
            </w:r>
          </w:p>
        </w:tc>
      </w:tr>
      <w:tr w14:paraId="766EC7F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76C83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B7304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4E3179">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D43DE4">
            <w:pPr>
              <w:jc w:val="center"/>
            </w:pPr>
            <w:r>
              <w:rPr>
                <w:rFonts w:ascii="宋体" w:hAnsi="宋体" w:eastAsia="宋体"/>
                <w:sz w:val="16"/>
              </w:rPr>
              <w:t>政策宣传区（县）覆盖率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4E453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F21F2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D2285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E5DCE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4E5345">
            <w:pPr>
              <w:jc w:val="center"/>
            </w:pPr>
          </w:p>
        </w:tc>
      </w:tr>
      <w:tr w14:paraId="101205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54112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9E5736"/>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00C429">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FC35B8">
            <w:pPr>
              <w:jc w:val="center"/>
            </w:pPr>
            <w:r>
              <w:rPr>
                <w:rFonts w:ascii="宋体" w:hAnsi="宋体" w:eastAsia="宋体"/>
                <w:sz w:val="16"/>
              </w:rPr>
              <w:t>医保政策宣传及时性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25B529">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7EF81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86C2F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3C953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1D5C3E">
            <w:pPr>
              <w:jc w:val="center"/>
            </w:pPr>
            <w:r>
              <w:rPr>
                <w:rFonts w:ascii="宋体" w:hAnsi="宋体" w:eastAsia="宋体"/>
                <w:sz w:val="16"/>
              </w:rPr>
              <w:t>根据印制宣传表单，公众号小视频进行及时宣传。</w:t>
            </w:r>
          </w:p>
        </w:tc>
      </w:tr>
      <w:tr w14:paraId="297C77D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1F811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F66F0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47383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F5F7EA">
            <w:pPr>
              <w:jc w:val="center"/>
            </w:pPr>
            <w:r>
              <w:rPr>
                <w:rFonts w:ascii="宋体" w:hAnsi="宋体" w:eastAsia="宋体"/>
                <w:sz w:val="16"/>
              </w:rPr>
              <w:t>宣传材料印刷完成及时性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1900E6">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0F564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16533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80546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971E25">
            <w:pPr>
              <w:jc w:val="center"/>
            </w:pPr>
            <w:r>
              <w:rPr>
                <w:rFonts w:ascii="宋体" w:hAnsi="宋体" w:eastAsia="宋体"/>
                <w:sz w:val="16"/>
              </w:rPr>
              <w:t>印刷的宣传单页已按时印制并发放。</w:t>
            </w:r>
          </w:p>
        </w:tc>
      </w:tr>
      <w:tr w14:paraId="7CE4642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4D8F3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7CC6D0">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4120FB">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7A4370">
            <w:pPr>
              <w:jc w:val="center"/>
            </w:pPr>
            <w:r>
              <w:rPr>
                <w:rFonts w:ascii="宋体" w:hAnsi="宋体" w:eastAsia="宋体"/>
                <w:sz w:val="16"/>
              </w:rPr>
              <w:t>医保政策知晓率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27E1C4">
            <w:pPr>
              <w:jc w:val="center"/>
            </w:pPr>
            <w:r>
              <w:rPr>
                <w:rFonts w:ascii="宋体" w:hAnsi="宋体" w:eastAsia="宋体"/>
                <w:sz w:val="16"/>
              </w:rPr>
              <w:t>有所提升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9C4756">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C37D49">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EBE379">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F6ACB2">
            <w:pPr>
              <w:jc w:val="center"/>
            </w:pPr>
          </w:p>
        </w:tc>
      </w:tr>
      <w:tr w14:paraId="4C7DA6A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B247F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DFE8E8">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F9AD5C">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DAEBC5">
            <w:pPr>
              <w:jc w:val="center"/>
            </w:pPr>
            <w:r>
              <w:rPr>
                <w:rFonts w:ascii="宋体" w:hAnsi="宋体" w:eastAsia="宋体"/>
                <w:sz w:val="16"/>
              </w:rPr>
              <w:t>基本医疗保险参保群众满意度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ABE0ED">
            <w:pPr>
              <w:jc w:val="center"/>
            </w:pPr>
            <w:r>
              <w:rPr>
                <w:rFonts w:ascii="宋体" w:hAnsi="宋体" w:eastAsia="宋体"/>
                <w:sz w:val="16"/>
              </w:rPr>
              <w:t>&gt;=85%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03AFC5">
            <w:pPr>
              <w:jc w:val="center"/>
            </w:pPr>
            <w:r>
              <w:rPr>
                <w:rFonts w:ascii="宋体" w:hAnsi="宋体" w:eastAsia="宋体"/>
                <w:sz w:val="16"/>
              </w:rPr>
              <w: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85666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3EB77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39B660">
            <w:pPr>
              <w:jc w:val="center"/>
            </w:pPr>
            <w:r>
              <w:rPr>
                <w:rFonts w:ascii="宋体" w:hAnsi="宋体" w:eastAsia="宋体"/>
                <w:sz w:val="16"/>
              </w:rPr>
              <w:t>通过满意度调查反馈实际参保群众满意度。</w:t>
            </w:r>
          </w:p>
        </w:tc>
      </w:tr>
      <w:tr w14:paraId="2D843239">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C6C2544">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A0DF1D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939FA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71717F">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5F0ADF0"/>
        </w:tc>
      </w:tr>
    </w:tbl>
    <w:p w14:paraId="3DD191CE">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22F1445">
        <w:tblPrEx>
          <w:tblCellMar>
            <w:top w:w="0" w:type="dxa"/>
            <w:left w:w="108" w:type="dxa"/>
            <w:bottom w:w="0" w:type="dxa"/>
            <w:right w:w="108" w:type="dxa"/>
          </w:tblCellMar>
        </w:tblPrEx>
        <w:tc>
          <w:tcPr>
            <w:tcW w:w="8847" w:type="dxa"/>
            <w:gridSpan w:val="9"/>
            <w:vAlign w:val="center"/>
          </w:tcPr>
          <w:p w14:paraId="26276EE4">
            <w:pPr>
              <w:jc w:val="center"/>
            </w:pPr>
            <w:r>
              <w:rPr>
                <w:rFonts w:ascii="宋体" w:hAnsi="宋体" w:eastAsia="宋体"/>
                <w:sz w:val="24"/>
              </w:rPr>
              <w:t>项目支出绩效自评表</w:t>
            </w:r>
          </w:p>
        </w:tc>
      </w:tr>
      <w:tr w14:paraId="1EAA8CA4">
        <w:tblPrEx>
          <w:tblCellMar>
            <w:top w:w="0" w:type="dxa"/>
            <w:left w:w="108" w:type="dxa"/>
            <w:bottom w:w="0" w:type="dxa"/>
            <w:right w:w="108" w:type="dxa"/>
          </w:tblCellMar>
        </w:tblPrEx>
        <w:tc>
          <w:tcPr>
            <w:tcW w:w="8847" w:type="dxa"/>
            <w:gridSpan w:val="9"/>
            <w:vAlign w:val="center"/>
          </w:tcPr>
          <w:p w14:paraId="17F64EE9">
            <w:pPr>
              <w:jc w:val="center"/>
            </w:pPr>
            <w:r>
              <w:rPr>
                <w:rFonts w:ascii="宋体" w:hAnsi="宋体" w:eastAsia="宋体"/>
                <w:sz w:val="24"/>
              </w:rPr>
              <w:t>(2024年度)</w:t>
            </w:r>
          </w:p>
        </w:tc>
      </w:tr>
      <w:tr w14:paraId="7C00681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EDC56B">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F6A438E">
            <w:pPr>
              <w:jc w:val="center"/>
            </w:pPr>
            <w:r>
              <w:rPr>
                <w:rFonts w:ascii="宋体" w:hAnsi="宋体" w:eastAsia="宋体"/>
                <w:sz w:val="16"/>
              </w:rPr>
              <w:t>2024年困难人群参加居民长护保险缴费补助</w:t>
            </w:r>
          </w:p>
        </w:tc>
      </w:tr>
      <w:tr w14:paraId="6690D7B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0A137C">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76452F7">
            <w:pPr>
              <w:jc w:val="center"/>
            </w:pPr>
            <w:r>
              <w:rPr>
                <w:rFonts w:ascii="宋体" w:hAnsi="宋体" w:eastAsia="宋体"/>
                <w:sz w:val="16"/>
              </w:rPr>
              <w:t>乌鲁木齐市医疗保障局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AE399B">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D97C3AE">
            <w:pPr>
              <w:jc w:val="center"/>
            </w:pPr>
            <w:r>
              <w:rPr>
                <w:rFonts w:ascii="宋体" w:hAnsi="宋体" w:eastAsia="宋体"/>
                <w:sz w:val="16"/>
              </w:rPr>
              <w:t>乌鲁木齐市医疗保障事业发展中心</w:t>
            </w:r>
          </w:p>
        </w:tc>
      </w:tr>
      <w:tr w14:paraId="0FFC373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F3B87C">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914CE8">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AF76B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ACDB9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43C151">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1CE2C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B6020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A48FBB">
            <w:pPr>
              <w:jc w:val="center"/>
            </w:pPr>
            <w:r>
              <w:rPr>
                <w:rFonts w:ascii="宋体" w:hAnsi="宋体" w:eastAsia="宋体"/>
                <w:sz w:val="16"/>
              </w:rPr>
              <w:t>得分</w:t>
            </w:r>
          </w:p>
        </w:tc>
      </w:tr>
      <w:tr w14:paraId="73F3AA6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5F12C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7CA300">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9539E5">
            <w:pPr>
              <w:jc w:val="center"/>
            </w:pPr>
            <w:r>
              <w:rPr>
                <w:rFonts w:ascii="宋体" w:hAnsi="宋体" w:eastAsia="宋体"/>
                <w:sz w:val="16"/>
              </w:rPr>
              <w:t>48.00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4ACC3D">
            <w:pPr>
              <w:jc w:val="center"/>
            </w:pPr>
            <w:r>
              <w:rPr>
                <w:rFonts w:ascii="宋体" w:hAnsi="宋体" w:eastAsia="宋体"/>
                <w:sz w:val="16"/>
              </w:rPr>
              <w:t>48.00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2F0D8D">
            <w:pPr>
              <w:jc w:val="center"/>
            </w:pPr>
            <w:r>
              <w:rPr>
                <w:rFonts w:ascii="宋体" w:hAnsi="宋体" w:eastAsia="宋体"/>
                <w:sz w:val="16"/>
              </w:rPr>
              <w:t>48.00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A64EC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1A8E86">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59B687">
            <w:pPr>
              <w:jc w:val="center"/>
            </w:pPr>
            <w:r>
              <w:rPr>
                <w:rFonts w:ascii="宋体" w:hAnsi="宋体" w:eastAsia="宋体"/>
                <w:sz w:val="16"/>
              </w:rPr>
              <w:t>10.00分</w:t>
            </w:r>
          </w:p>
        </w:tc>
      </w:tr>
      <w:tr w14:paraId="26C2FDA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0B05F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EFE67">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432569">
            <w:pPr>
              <w:jc w:val="center"/>
            </w:pPr>
            <w:r>
              <w:rPr>
                <w:rFonts w:ascii="宋体" w:hAnsi="宋体" w:eastAsia="宋体"/>
                <w:sz w:val="16"/>
              </w:rPr>
              <w:t>48.00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CE0FE5">
            <w:pPr>
              <w:jc w:val="center"/>
            </w:pPr>
            <w:r>
              <w:rPr>
                <w:rFonts w:ascii="宋体" w:hAnsi="宋体" w:eastAsia="宋体"/>
                <w:sz w:val="16"/>
              </w:rPr>
              <w:t>48.00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1A0BC7">
            <w:pPr>
              <w:jc w:val="center"/>
            </w:pPr>
            <w:r>
              <w:rPr>
                <w:rFonts w:ascii="宋体" w:hAnsi="宋体" w:eastAsia="宋体"/>
                <w:sz w:val="16"/>
              </w:rPr>
              <w:t>48.00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921A1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71B68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2DD838">
            <w:pPr>
              <w:jc w:val="center"/>
            </w:pPr>
            <w:r>
              <w:rPr>
                <w:rFonts w:ascii="宋体" w:hAnsi="宋体" w:eastAsia="宋体"/>
                <w:sz w:val="16"/>
              </w:rPr>
              <w:t>—</w:t>
            </w:r>
          </w:p>
        </w:tc>
      </w:tr>
      <w:tr w14:paraId="422D15E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493DB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7E39F">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1C98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94AFB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1F1D6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06F22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69600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591E43">
            <w:pPr>
              <w:jc w:val="center"/>
            </w:pPr>
            <w:r>
              <w:rPr>
                <w:rFonts w:ascii="宋体" w:hAnsi="宋体" w:eastAsia="宋体"/>
                <w:sz w:val="16"/>
              </w:rPr>
              <w:t>—</w:t>
            </w:r>
          </w:p>
        </w:tc>
      </w:tr>
      <w:tr w14:paraId="020C31C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481B70">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04564AC">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058310">
            <w:pPr>
              <w:jc w:val="center"/>
            </w:pPr>
            <w:r>
              <w:rPr>
                <w:rFonts w:ascii="宋体" w:hAnsi="宋体" w:eastAsia="宋体"/>
                <w:sz w:val="16"/>
              </w:rPr>
              <w:t>实际完成情况</w:t>
            </w:r>
          </w:p>
        </w:tc>
      </w:tr>
      <w:tr w14:paraId="65105D8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D741D4"/>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79DEE57">
            <w:pPr>
              <w:jc w:val="both"/>
            </w:pPr>
            <w:r>
              <w:rPr>
                <w:rFonts w:ascii="宋体" w:hAnsi="宋体" w:eastAsia="宋体"/>
                <w:sz w:val="16"/>
              </w:rPr>
              <w:t>1、全年资助参加城乡居民长期护理保险大于1.5万人次；                                                                                 2、通过完善制度、加强监管实现居民长护基金的规范管理；                                                                                                                                                                                                                        3、加强居民长护险的执行实施，让更多的失能参保人员享受到居民长护险带了的福利。</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E95CA5E">
            <w:pPr>
              <w:jc w:val="both"/>
            </w:pPr>
            <w:r>
              <w:rPr>
                <w:rFonts w:ascii="宋体" w:hAnsi="宋体" w:eastAsia="宋体"/>
                <w:sz w:val="16"/>
              </w:rPr>
              <w:t>1、全年资助参加城乡居民长期护理保险15030万人次； 2、加强居民长护险的执行实施，让更多的失能参保人员享受到居民长护险带了的福利</w:t>
            </w:r>
          </w:p>
        </w:tc>
      </w:tr>
      <w:tr w14:paraId="5E4C01F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3B968A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CDF4D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38732C">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5A2981">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06ED3B">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E7A095">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0D74B9">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29BD73">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F832BE">
            <w:pPr>
              <w:jc w:val="center"/>
            </w:pPr>
            <w:r>
              <w:rPr>
                <w:rFonts w:ascii="宋体" w:hAnsi="宋体" w:eastAsia="宋体"/>
                <w:sz w:val="16"/>
              </w:rPr>
              <w:t>偏差原因分析及改进措施</w:t>
            </w:r>
          </w:p>
        </w:tc>
      </w:tr>
      <w:tr w14:paraId="0D4B34B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69B66E">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544095">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F3E172">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9607FD">
            <w:pPr>
              <w:jc w:val="center"/>
            </w:pPr>
            <w:r>
              <w:rPr>
                <w:rFonts w:ascii="宋体" w:hAnsi="宋体" w:eastAsia="宋体"/>
                <w:sz w:val="16"/>
              </w:rPr>
              <w:t>按100%资助参保人数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C7631E">
            <w:pPr>
              <w:jc w:val="center"/>
            </w:pPr>
            <w:r>
              <w:rPr>
                <w:rFonts w:ascii="宋体" w:hAnsi="宋体" w:eastAsia="宋体"/>
                <w:sz w:val="16"/>
              </w:rPr>
              <w:t>&gt;=0.19万人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642B6A">
            <w:pPr>
              <w:jc w:val="center"/>
            </w:pPr>
            <w:r>
              <w:rPr>
                <w:rFonts w:ascii="宋体" w:hAnsi="宋体" w:eastAsia="宋体"/>
                <w:sz w:val="16"/>
              </w:rPr>
              <w:t>=0.19万人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DAEEB3">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9EA9DD">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CC919A">
            <w:pPr>
              <w:jc w:val="center"/>
            </w:pPr>
          </w:p>
        </w:tc>
      </w:tr>
      <w:tr w14:paraId="37B36C0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DC168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0AC40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8DC92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402A4">
            <w:pPr>
              <w:jc w:val="center"/>
            </w:pPr>
            <w:r>
              <w:rPr>
                <w:rFonts w:ascii="宋体" w:hAnsi="宋体" w:eastAsia="宋体"/>
                <w:sz w:val="16"/>
              </w:rPr>
              <w:t>按80%资助参保人数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E68E8E">
            <w:pPr>
              <w:jc w:val="center"/>
            </w:pPr>
            <w:r>
              <w:rPr>
                <w:rFonts w:ascii="宋体" w:hAnsi="宋体" w:eastAsia="宋体"/>
                <w:sz w:val="16"/>
              </w:rPr>
              <w:t>&gt;=1.22万人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A04A2F">
            <w:pPr>
              <w:jc w:val="center"/>
            </w:pPr>
            <w:r>
              <w:rPr>
                <w:rFonts w:ascii="宋体" w:hAnsi="宋体" w:eastAsia="宋体"/>
                <w:sz w:val="16"/>
              </w:rPr>
              <w:t>=1.25万人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E17780">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5AEDF3">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C9A1EE">
            <w:pPr>
              <w:jc w:val="center"/>
            </w:pPr>
            <w:r>
              <w:rPr>
                <w:rFonts w:ascii="宋体" w:hAnsi="宋体" w:eastAsia="宋体"/>
                <w:sz w:val="16"/>
              </w:rPr>
              <w:t>困难人群认定和资助参保隶属于不同部门，困难人群人数每年有波动</w:t>
            </w:r>
          </w:p>
        </w:tc>
      </w:tr>
      <w:tr w14:paraId="2A48C98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FDB74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1AD65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E7C83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056FA1">
            <w:pPr>
              <w:jc w:val="center"/>
            </w:pPr>
            <w:r>
              <w:rPr>
                <w:rFonts w:ascii="宋体" w:hAnsi="宋体" w:eastAsia="宋体"/>
                <w:sz w:val="16"/>
              </w:rPr>
              <w:t>按50%资助参保人数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EB7628">
            <w:pPr>
              <w:jc w:val="center"/>
            </w:pPr>
            <w:r>
              <w:rPr>
                <w:rFonts w:ascii="宋体" w:hAnsi="宋体" w:eastAsia="宋体"/>
                <w:sz w:val="16"/>
              </w:rPr>
              <w:t>&gt;=0.06万人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570827">
            <w:pPr>
              <w:jc w:val="center"/>
            </w:pPr>
            <w:r>
              <w:rPr>
                <w:rFonts w:ascii="宋体" w:hAnsi="宋体" w:eastAsia="宋体"/>
                <w:sz w:val="16"/>
              </w:rPr>
              <w:t>=0.06万人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6D5796">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A05191">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D87D7F">
            <w:pPr>
              <w:jc w:val="center"/>
            </w:pPr>
          </w:p>
        </w:tc>
      </w:tr>
      <w:tr w14:paraId="3193856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A5785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9D9F0C"/>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D4664B">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777959">
            <w:pPr>
              <w:jc w:val="center"/>
            </w:pPr>
            <w:r>
              <w:rPr>
                <w:rFonts w:ascii="宋体" w:hAnsi="宋体" w:eastAsia="宋体"/>
                <w:sz w:val="16"/>
              </w:rPr>
              <w:t>全日制居家护理补偿率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A22F31">
            <w:pPr>
              <w:jc w:val="center"/>
            </w:pPr>
            <w:r>
              <w:rPr>
                <w:rFonts w:ascii="宋体" w:hAnsi="宋体" w:eastAsia="宋体"/>
                <w:sz w:val="16"/>
              </w:rPr>
              <w:t>&gt;=50%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95FFBC">
            <w:pPr>
              <w:jc w:val="center"/>
            </w:pPr>
            <w:r>
              <w:rPr>
                <w:rFonts w:ascii="宋体" w:hAnsi="宋体" w:eastAsia="宋体"/>
                <w:sz w:val="16"/>
              </w:rPr>
              <w:t>=60%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80C228">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4D7614">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9FFA6E">
            <w:pPr>
              <w:jc w:val="center"/>
            </w:pPr>
            <w:r>
              <w:rPr>
                <w:rFonts w:ascii="宋体" w:hAnsi="宋体" w:eastAsia="宋体"/>
                <w:sz w:val="16"/>
              </w:rPr>
              <w:t>长护保险政策不断完善，护理补偿率按文件规定执行</w:t>
            </w:r>
          </w:p>
        </w:tc>
      </w:tr>
      <w:tr w14:paraId="6061416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17616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F3535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B971C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96FB94">
            <w:pPr>
              <w:jc w:val="center"/>
            </w:pPr>
            <w:r>
              <w:rPr>
                <w:rFonts w:ascii="宋体" w:hAnsi="宋体" w:eastAsia="宋体"/>
                <w:sz w:val="16"/>
              </w:rPr>
              <w:t>全日制定点机构护理补偿率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7AAC6D">
            <w:pPr>
              <w:jc w:val="center"/>
            </w:pPr>
            <w:r>
              <w:rPr>
                <w:rFonts w:ascii="宋体" w:hAnsi="宋体" w:eastAsia="宋体"/>
                <w:sz w:val="16"/>
              </w:rPr>
              <w:t>&gt;=45%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36C026">
            <w:pPr>
              <w:jc w:val="center"/>
            </w:pPr>
            <w:r>
              <w:rPr>
                <w:rFonts w:ascii="宋体" w:hAnsi="宋体" w:eastAsia="宋体"/>
                <w:sz w:val="16"/>
              </w:rPr>
              <w:t>=55%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6D8FAC">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8BB328">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D3626C">
            <w:pPr>
              <w:jc w:val="center"/>
            </w:pPr>
            <w:r>
              <w:rPr>
                <w:rFonts w:ascii="宋体" w:hAnsi="宋体" w:eastAsia="宋体"/>
                <w:sz w:val="16"/>
              </w:rPr>
              <w:t>长护保险政策不断完善，护理补偿率按文件规定执行</w:t>
            </w:r>
          </w:p>
        </w:tc>
      </w:tr>
      <w:tr w14:paraId="385BC3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C8D17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95740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C4733A">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C433EE">
            <w:pPr>
              <w:jc w:val="center"/>
            </w:pPr>
            <w:r>
              <w:rPr>
                <w:rFonts w:ascii="宋体" w:hAnsi="宋体" w:eastAsia="宋体"/>
                <w:sz w:val="16"/>
              </w:rPr>
              <w:t>资金拨付及时性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77D76D">
            <w:pPr>
              <w:jc w:val="center"/>
            </w:pPr>
            <w:r>
              <w:rPr>
                <w:rFonts w:ascii="宋体" w:hAnsi="宋体" w:eastAsia="宋体"/>
                <w:sz w:val="16"/>
              </w:rPr>
              <w:t>按规定时限内拨付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921660">
            <w:pPr>
              <w:jc w:val="center"/>
            </w:pPr>
            <w:r>
              <w:rPr>
                <w:rFonts w:ascii="宋体" w:hAnsi="宋体" w:eastAsia="宋体"/>
                <w:sz w:val="16"/>
              </w:rPr>
              <w:t>完全达到预期值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6C9E4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1198E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4F1970">
            <w:pPr>
              <w:jc w:val="center"/>
            </w:pPr>
          </w:p>
        </w:tc>
      </w:tr>
      <w:tr w14:paraId="10BF068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2FBE4D"/>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D1EB16">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3C3113">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660F75">
            <w:pPr>
              <w:jc w:val="center"/>
            </w:pPr>
            <w:r>
              <w:rPr>
                <w:rFonts w:ascii="宋体" w:hAnsi="宋体" w:eastAsia="宋体"/>
                <w:sz w:val="16"/>
              </w:rPr>
              <w:t>按100%资助参保缴费标准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D311BD">
            <w:pPr>
              <w:jc w:val="center"/>
            </w:pPr>
            <w:r>
              <w:rPr>
                <w:rFonts w:ascii="宋体" w:hAnsi="宋体" w:eastAsia="宋体"/>
                <w:sz w:val="16"/>
              </w:rPr>
              <w:t>=40元/人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79A7EA">
            <w:pPr>
              <w:jc w:val="center"/>
            </w:pPr>
            <w:r>
              <w:rPr>
                <w:rFonts w:ascii="宋体" w:hAnsi="宋体" w:eastAsia="宋体"/>
                <w:sz w:val="16"/>
              </w:rPr>
              <w:t>=40元/人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54DC73">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39393E">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040E52">
            <w:pPr>
              <w:jc w:val="center"/>
            </w:pPr>
          </w:p>
        </w:tc>
      </w:tr>
      <w:tr w14:paraId="3CCD51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B197F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68AE6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F7DCA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807969">
            <w:pPr>
              <w:jc w:val="center"/>
            </w:pPr>
            <w:r>
              <w:rPr>
                <w:rFonts w:ascii="宋体" w:hAnsi="宋体" w:eastAsia="宋体"/>
                <w:sz w:val="16"/>
              </w:rPr>
              <w:t>按80%资助参保缴费标准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A23FEB">
            <w:pPr>
              <w:jc w:val="center"/>
            </w:pPr>
            <w:r>
              <w:rPr>
                <w:rFonts w:ascii="宋体" w:hAnsi="宋体" w:eastAsia="宋体"/>
                <w:sz w:val="16"/>
              </w:rPr>
              <w:t>=32元/人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20F7DE">
            <w:pPr>
              <w:jc w:val="center"/>
            </w:pPr>
            <w:r>
              <w:rPr>
                <w:rFonts w:ascii="宋体" w:hAnsi="宋体" w:eastAsia="宋体"/>
                <w:sz w:val="16"/>
              </w:rPr>
              <w:t>=32元/人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545FFB">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D3023E">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37FFC0">
            <w:pPr>
              <w:jc w:val="center"/>
            </w:pPr>
          </w:p>
        </w:tc>
      </w:tr>
      <w:tr w14:paraId="15BACC2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B2AFB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5E447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D77BC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5C9BE7">
            <w:pPr>
              <w:jc w:val="center"/>
            </w:pPr>
            <w:r>
              <w:rPr>
                <w:rFonts w:ascii="宋体" w:hAnsi="宋体" w:eastAsia="宋体"/>
                <w:sz w:val="16"/>
              </w:rPr>
              <w:t>按50%资助参保缴费标准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506411">
            <w:pPr>
              <w:jc w:val="center"/>
            </w:pPr>
            <w:r>
              <w:rPr>
                <w:rFonts w:ascii="宋体" w:hAnsi="宋体" w:eastAsia="宋体"/>
                <w:sz w:val="16"/>
              </w:rPr>
              <w:t>=20元/人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8F6F7D">
            <w:pPr>
              <w:jc w:val="center"/>
            </w:pPr>
            <w:r>
              <w:rPr>
                <w:rFonts w:ascii="宋体" w:hAnsi="宋体" w:eastAsia="宋体"/>
                <w:sz w:val="16"/>
              </w:rPr>
              <w:t>=20元/人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D6C7C8">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FA5E9C">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D637BD">
            <w:pPr>
              <w:jc w:val="center"/>
            </w:pPr>
          </w:p>
        </w:tc>
      </w:tr>
      <w:tr w14:paraId="3BCDADF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C6010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A395FF">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E67EF7">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F65262">
            <w:pPr>
              <w:jc w:val="center"/>
            </w:pPr>
            <w:r>
              <w:rPr>
                <w:rFonts w:ascii="宋体" w:hAnsi="宋体" w:eastAsia="宋体"/>
                <w:sz w:val="16"/>
              </w:rPr>
              <w:t>困难群众医疗费负担减轻程度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2D38F0">
            <w:pPr>
              <w:jc w:val="center"/>
            </w:pPr>
            <w:r>
              <w:rPr>
                <w:rFonts w:ascii="宋体" w:hAnsi="宋体" w:eastAsia="宋体"/>
                <w:sz w:val="16"/>
              </w:rPr>
              <w:t>有效缓解</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47E906">
            <w:pPr>
              <w:jc w:val="center"/>
            </w:pPr>
            <w:r>
              <w:rPr>
                <w:rFonts w:ascii="宋体" w:hAnsi="宋体" w:eastAsia="宋体"/>
                <w:sz w:val="16"/>
              </w:rPr>
              <w:t>完全达到预期值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017D2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0E527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6B681F">
            <w:pPr>
              <w:jc w:val="center"/>
            </w:pPr>
          </w:p>
        </w:tc>
      </w:tr>
      <w:tr w14:paraId="5596DF1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9ABA7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A05063">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BE0CD3">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6A4507">
            <w:pPr>
              <w:jc w:val="center"/>
            </w:pPr>
            <w:r>
              <w:rPr>
                <w:rFonts w:ascii="宋体" w:hAnsi="宋体" w:eastAsia="宋体"/>
                <w:sz w:val="16"/>
              </w:rPr>
              <w:t>困难人群满意度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5FA8D1">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9C7D8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0E6D3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81E7D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C240FE">
            <w:pPr>
              <w:jc w:val="center"/>
            </w:pPr>
            <w:r>
              <w:rPr>
                <w:rFonts w:ascii="宋体" w:hAnsi="宋体" w:eastAsia="宋体"/>
                <w:sz w:val="16"/>
              </w:rPr>
              <w:t>随着长护保险政策宣传和完善，困难人群对政策知晓率提高，满意度提高</w:t>
            </w:r>
          </w:p>
        </w:tc>
      </w:tr>
      <w:tr w14:paraId="6B6C801D">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B994788">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D5D68A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639AF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9A6D94">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6818752"/>
        </w:tc>
      </w:tr>
    </w:tbl>
    <w:p w14:paraId="61518E0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D4DFEA6">
        <w:tblPrEx>
          <w:tblCellMar>
            <w:top w:w="0" w:type="dxa"/>
            <w:left w:w="108" w:type="dxa"/>
            <w:bottom w:w="0" w:type="dxa"/>
            <w:right w:w="108" w:type="dxa"/>
          </w:tblCellMar>
        </w:tblPrEx>
        <w:tc>
          <w:tcPr>
            <w:tcW w:w="8847" w:type="dxa"/>
            <w:gridSpan w:val="9"/>
            <w:vAlign w:val="center"/>
          </w:tcPr>
          <w:p w14:paraId="34C46B3C">
            <w:pPr>
              <w:jc w:val="center"/>
            </w:pPr>
            <w:r>
              <w:rPr>
                <w:rFonts w:ascii="宋体" w:hAnsi="宋体" w:eastAsia="宋体"/>
                <w:sz w:val="24"/>
              </w:rPr>
              <w:t>项目支出绩效自评表</w:t>
            </w:r>
          </w:p>
        </w:tc>
      </w:tr>
      <w:tr w14:paraId="13EEEA71">
        <w:tblPrEx>
          <w:tblCellMar>
            <w:top w:w="0" w:type="dxa"/>
            <w:left w:w="108" w:type="dxa"/>
            <w:bottom w:w="0" w:type="dxa"/>
            <w:right w:w="108" w:type="dxa"/>
          </w:tblCellMar>
        </w:tblPrEx>
        <w:tc>
          <w:tcPr>
            <w:tcW w:w="8847" w:type="dxa"/>
            <w:gridSpan w:val="9"/>
            <w:vAlign w:val="center"/>
          </w:tcPr>
          <w:p w14:paraId="5A0035A8">
            <w:pPr>
              <w:jc w:val="center"/>
            </w:pPr>
            <w:r>
              <w:rPr>
                <w:rFonts w:ascii="宋体" w:hAnsi="宋体" w:eastAsia="宋体"/>
                <w:sz w:val="24"/>
              </w:rPr>
              <w:t>(2024年度)</w:t>
            </w:r>
          </w:p>
        </w:tc>
      </w:tr>
      <w:tr w14:paraId="4682D9A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BC0B66">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F6BF163">
            <w:pPr>
              <w:jc w:val="center"/>
            </w:pPr>
            <w:r>
              <w:rPr>
                <w:rFonts w:ascii="宋体" w:hAnsi="宋体" w:eastAsia="宋体"/>
                <w:sz w:val="16"/>
              </w:rPr>
              <w:t>2024年中央财政医疗服务与保障能力提升补助资金（第一批）</w:t>
            </w:r>
          </w:p>
        </w:tc>
      </w:tr>
      <w:tr w14:paraId="0FF3283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365EE0">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4B00EE9">
            <w:pPr>
              <w:jc w:val="center"/>
            </w:pPr>
            <w:r>
              <w:rPr>
                <w:rFonts w:ascii="宋体" w:hAnsi="宋体" w:eastAsia="宋体"/>
                <w:sz w:val="16"/>
              </w:rPr>
              <w:t>乌鲁木齐市医疗保障局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6411D">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2950053">
            <w:pPr>
              <w:jc w:val="center"/>
            </w:pPr>
            <w:r>
              <w:rPr>
                <w:rFonts w:ascii="宋体" w:hAnsi="宋体" w:eastAsia="宋体"/>
                <w:sz w:val="16"/>
              </w:rPr>
              <w:t>乌鲁木齐市医疗保障事业发展中心</w:t>
            </w:r>
          </w:p>
        </w:tc>
      </w:tr>
      <w:tr w14:paraId="6CC8403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5AC9B6">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C7F538">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06AF90">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CA4C8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ADC04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E892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52DED6">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ADC771">
            <w:pPr>
              <w:jc w:val="center"/>
            </w:pPr>
            <w:r>
              <w:rPr>
                <w:rFonts w:ascii="宋体" w:hAnsi="宋体" w:eastAsia="宋体"/>
                <w:sz w:val="16"/>
              </w:rPr>
              <w:t>得分</w:t>
            </w:r>
          </w:p>
        </w:tc>
      </w:tr>
      <w:tr w14:paraId="59D8FA0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D1A65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13DCC4">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2347BB">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6CFFD">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341292">
            <w:pPr>
              <w:jc w:val="center"/>
            </w:pPr>
            <w:r>
              <w:rPr>
                <w:rFonts w:ascii="宋体" w:hAnsi="宋体" w:eastAsia="宋体"/>
                <w:sz w:val="16"/>
              </w:rPr>
              <w:t>6.99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0DEBA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BA3C69">
            <w:pPr>
              <w:jc w:val="center"/>
            </w:pPr>
            <w:r>
              <w:rPr>
                <w:rFonts w:ascii="宋体" w:hAnsi="宋体" w:eastAsia="宋体"/>
                <w:sz w:val="16"/>
              </w:rPr>
              <w:t>99.86%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9CBDA3">
            <w:pPr>
              <w:jc w:val="center"/>
            </w:pPr>
            <w:r>
              <w:rPr>
                <w:rFonts w:ascii="宋体" w:hAnsi="宋体" w:eastAsia="宋体"/>
                <w:sz w:val="16"/>
              </w:rPr>
              <w:t>9.99分</w:t>
            </w:r>
          </w:p>
        </w:tc>
      </w:tr>
      <w:tr w14:paraId="4EBF510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DB3C1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03334">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0B6586">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9237A3">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BA81B5">
            <w:pPr>
              <w:jc w:val="center"/>
            </w:pPr>
            <w:r>
              <w:rPr>
                <w:rFonts w:ascii="宋体" w:hAnsi="宋体" w:eastAsia="宋体"/>
                <w:sz w:val="16"/>
              </w:rPr>
              <w:t>6.99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09A8C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D4DF8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1C8BDE">
            <w:pPr>
              <w:jc w:val="center"/>
            </w:pPr>
            <w:r>
              <w:rPr>
                <w:rFonts w:ascii="宋体" w:hAnsi="宋体" w:eastAsia="宋体"/>
                <w:sz w:val="16"/>
              </w:rPr>
              <w:t>—</w:t>
            </w:r>
          </w:p>
        </w:tc>
      </w:tr>
      <w:tr w14:paraId="1A5E498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D2C1F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1FC75">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CCDE0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674F2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D1120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4C55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2547D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79E35D">
            <w:pPr>
              <w:jc w:val="center"/>
            </w:pPr>
            <w:r>
              <w:rPr>
                <w:rFonts w:ascii="宋体" w:hAnsi="宋体" w:eastAsia="宋体"/>
                <w:sz w:val="16"/>
              </w:rPr>
              <w:t>—</w:t>
            </w:r>
          </w:p>
        </w:tc>
      </w:tr>
      <w:tr w14:paraId="2A668B9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ED0B0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3A31B4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DBA24B1">
            <w:pPr>
              <w:jc w:val="center"/>
            </w:pPr>
            <w:r>
              <w:rPr>
                <w:rFonts w:ascii="宋体" w:hAnsi="宋体" w:eastAsia="宋体"/>
                <w:sz w:val="16"/>
              </w:rPr>
              <w:t>实际完成情况</w:t>
            </w:r>
          </w:p>
        </w:tc>
      </w:tr>
      <w:tr w14:paraId="2BF308D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40B54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55FF5B4">
            <w:pPr>
              <w:jc w:val="both"/>
            </w:pPr>
            <w:r>
              <w:rPr>
                <w:rFonts w:ascii="宋体" w:hAnsi="宋体" w:eastAsia="宋体"/>
                <w:sz w:val="16"/>
              </w:rPr>
              <w:t>开展以“岗位练兵优服务，业务比武强规范”为主题的乌鲁木齐市医保经办系统练兵比武决赛，进一步全面推进我市医保经办系统练兵比武活动取得成效，检验练兵比武阶段性学习效果；形成医保经办系统“爱岗敬业、比学赶超”良好氛围，展现新时代医保经办队伍新风貌；确保活动规范、公平、优质、高效，为我市参加全区练兵比武知识竞赛择优遴选出参赛选手。</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CC3CBE0">
            <w:pPr>
              <w:jc w:val="both"/>
            </w:pPr>
            <w:r>
              <w:rPr>
                <w:rFonts w:ascii="宋体" w:hAnsi="宋体" w:eastAsia="宋体"/>
                <w:sz w:val="16"/>
              </w:rPr>
              <w:t>开展以“岗位练兵优服务，业务比武强规范”为主题的乌鲁木齐市医保经办系统练兵比武及乌鲁木齐市医保定点机构练兵比武比赛。</w:t>
            </w:r>
          </w:p>
        </w:tc>
      </w:tr>
      <w:tr w14:paraId="60FDBF1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9D1C92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5AD170">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77718">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0D9EE0">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4364B7">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F49C9F">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4F759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E87E6C">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677E46">
            <w:pPr>
              <w:jc w:val="center"/>
            </w:pPr>
            <w:r>
              <w:rPr>
                <w:rFonts w:ascii="宋体" w:hAnsi="宋体" w:eastAsia="宋体"/>
                <w:sz w:val="16"/>
              </w:rPr>
              <w:t>偏差原因分析及改进措施</w:t>
            </w:r>
          </w:p>
        </w:tc>
      </w:tr>
      <w:tr w14:paraId="6E96AEA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C02254">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CB964A">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439CEF">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F11107">
            <w:pPr>
              <w:jc w:val="center"/>
            </w:pPr>
            <w:r>
              <w:rPr>
                <w:rFonts w:ascii="宋体" w:hAnsi="宋体" w:eastAsia="宋体"/>
                <w:sz w:val="16"/>
              </w:rPr>
              <w:t>参赛队伍数量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A44122">
            <w:pPr>
              <w:jc w:val="center"/>
            </w:pPr>
            <w:r>
              <w:rPr>
                <w:rFonts w:ascii="宋体" w:hAnsi="宋体" w:eastAsia="宋体"/>
                <w:sz w:val="16"/>
              </w:rPr>
              <w:t>&gt;=8支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070ADB">
            <w:pPr>
              <w:jc w:val="center"/>
            </w:pPr>
            <w:r>
              <w:rPr>
                <w:rFonts w:ascii="宋体" w:hAnsi="宋体" w:eastAsia="宋体"/>
                <w:sz w:val="16"/>
              </w:rPr>
              <w:t>=8支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27ECA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D0016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5F047D">
            <w:pPr>
              <w:jc w:val="center"/>
            </w:pPr>
          </w:p>
        </w:tc>
      </w:tr>
      <w:tr w14:paraId="67FD873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765DD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950D7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15E2D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7AC6DB">
            <w:pPr>
              <w:jc w:val="center"/>
            </w:pPr>
            <w:r>
              <w:rPr>
                <w:rFonts w:ascii="宋体" w:hAnsi="宋体" w:eastAsia="宋体"/>
                <w:sz w:val="16"/>
              </w:rPr>
              <w:t>租赁演播厅场地数量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C01D49">
            <w:pPr>
              <w:jc w:val="center"/>
            </w:pPr>
            <w:r>
              <w:rPr>
                <w:rFonts w:ascii="宋体" w:hAnsi="宋体" w:eastAsia="宋体"/>
                <w:sz w:val="16"/>
              </w:rPr>
              <w:t>&gt;=1个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80F452">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9875E">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5DC02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AF726F">
            <w:pPr>
              <w:jc w:val="center"/>
            </w:pPr>
          </w:p>
        </w:tc>
      </w:tr>
      <w:tr w14:paraId="3A5A7B2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FA682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4ED88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153DD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D7FE60">
            <w:pPr>
              <w:jc w:val="center"/>
            </w:pPr>
            <w:r>
              <w:rPr>
                <w:rFonts w:ascii="宋体" w:hAnsi="宋体" w:eastAsia="宋体"/>
                <w:sz w:val="16"/>
              </w:rPr>
              <w:t>参赛队伍VLOG视频制作数量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6B178F">
            <w:pPr>
              <w:jc w:val="center"/>
            </w:pPr>
            <w:r>
              <w:rPr>
                <w:rFonts w:ascii="宋体" w:hAnsi="宋体" w:eastAsia="宋体"/>
                <w:sz w:val="16"/>
              </w:rPr>
              <w:t>&gt;=8部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1BF310">
            <w:pPr>
              <w:jc w:val="center"/>
            </w:pPr>
            <w:r>
              <w:rPr>
                <w:rFonts w:ascii="宋体" w:hAnsi="宋体" w:eastAsia="宋体"/>
                <w:sz w:val="16"/>
              </w:rPr>
              <w:t>=8部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E98D9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BED8A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B6BE8D">
            <w:pPr>
              <w:jc w:val="center"/>
            </w:pPr>
          </w:p>
        </w:tc>
      </w:tr>
      <w:tr w14:paraId="2A7F168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24500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BB22C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E288D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78B6D0">
            <w:pPr>
              <w:jc w:val="center"/>
            </w:pPr>
            <w:r>
              <w:rPr>
                <w:rFonts w:ascii="宋体" w:hAnsi="宋体" w:eastAsia="宋体"/>
                <w:sz w:val="16"/>
              </w:rPr>
              <w:t>决赛开场宣传片制作数量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59083C">
            <w:pPr>
              <w:jc w:val="center"/>
            </w:pPr>
            <w:r>
              <w:rPr>
                <w:rFonts w:ascii="宋体" w:hAnsi="宋体" w:eastAsia="宋体"/>
                <w:sz w:val="16"/>
              </w:rPr>
              <w:t>&gt;=1部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1203D1">
            <w:pPr>
              <w:jc w:val="center"/>
            </w:pPr>
            <w:r>
              <w:rPr>
                <w:rFonts w:ascii="宋体" w:hAnsi="宋体" w:eastAsia="宋体"/>
                <w:sz w:val="16"/>
              </w:rPr>
              <w: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6B36F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61A51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8E9FA3">
            <w:pPr>
              <w:jc w:val="center"/>
            </w:pPr>
          </w:p>
        </w:tc>
      </w:tr>
      <w:tr w14:paraId="13CBC2C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68A8F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83E73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A7B0FE">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4A5D98">
            <w:pPr>
              <w:jc w:val="center"/>
            </w:pPr>
            <w:r>
              <w:rPr>
                <w:rFonts w:ascii="宋体" w:hAnsi="宋体" w:eastAsia="宋体"/>
                <w:sz w:val="16"/>
              </w:rPr>
              <w:t>医保经办系统练兵比武参与率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B222B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E3FD4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098059">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591F40">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D627AD">
            <w:pPr>
              <w:jc w:val="center"/>
            </w:pPr>
          </w:p>
        </w:tc>
      </w:tr>
      <w:tr w14:paraId="47AF587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31A6D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B5823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FAC70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DF1EFC">
            <w:pPr>
              <w:jc w:val="center"/>
            </w:pPr>
            <w:r>
              <w:rPr>
                <w:rFonts w:ascii="宋体" w:hAnsi="宋体" w:eastAsia="宋体"/>
                <w:sz w:val="16"/>
              </w:rPr>
              <w:t>医保经办系统练兵比武决赛完成率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3379B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969EC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241A79">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1F81D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57D9B8">
            <w:pPr>
              <w:jc w:val="center"/>
            </w:pPr>
          </w:p>
        </w:tc>
      </w:tr>
      <w:tr w14:paraId="1892A79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1239E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03909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90E6BC">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800990">
            <w:pPr>
              <w:jc w:val="center"/>
            </w:pPr>
            <w:r>
              <w:rPr>
                <w:rFonts w:ascii="宋体" w:hAnsi="宋体" w:eastAsia="宋体"/>
                <w:sz w:val="16"/>
              </w:rPr>
              <w:t>医疗经办系统练兵比武决赛开展时间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0A5828">
            <w:pPr>
              <w:jc w:val="center"/>
            </w:pPr>
            <w:r>
              <w:rPr>
                <w:rFonts w:ascii="宋体" w:hAnsi="宋体" w:eastAsia="宋体"/>
                <w:sz w:val="16"/>
              </w:rPr>
              <w:t>2024年5月前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9BD435">
            <w:pPr>
              <w:jc w:val="center"/>
            </w:pPr>
            <w:r>
              <w:rPr>
                <w:rFonts w:ascii="宋体" w:hAnsi="宋体" w:eastAsia="宋体"/>
                <w:sz w:val="16"/>
              </w:rPr>
              <w:t>2024年4月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3B269E">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8CA572">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72D4FC">
            <w:pPr>
              <w:jc w:val="center"/>
            </w:pPr>
          </w:p>
        </w:tc>
      </w:tr>
      <w:tr w14:paraId="4FC4A46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9E8D5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BF14A1">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E746FC">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133ACE">
            <w:pPr>
              <w:jc w:val="center"/>
            </w:pPr>
            <w:r>
              <w:rPr>
                <w:rFonts w:ascii="宋体" w:hAnsi="宋体" w:eastAsia="宋体"/>
                <w:sz w:val="16"/>
              </w:rPr>
              <w:t>提升全市经办队伍能力，提高经办服务水平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484DD8">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C0D470">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E997B8">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B21AC0">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6076AD">
            <w:pPr>
              <w:jc w:val="center"/>
            </w:pPr>
          </w:p>
        </w:tc>
      </w:tr>
      <w:tr w14:paraId="47DBDF5F">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30F3A3">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DE1631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16CD5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9E694D">
            <w:pPr>
              <w:jc w:val="center"/>
            </w:pPr>
            <w:r>
              <w:rPr>
                <w:rFonts w:ascii="宋体" w:hAnsi="宋体" w:eastAsia="宋体"/>
                <w:sz w:val="16"/>
              </w:rPr>
              <w:t>99.99分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F811DBF"/>
        </w:tc>
      </w:tr>
    </w:tbl>
    <w:p w14:paraId="037785AB">
      <w:r>
        <w:br w:type="page"/>
      </w:r>
    </w:p>
    <w:p w14:paraId="4B069689">
      <w:pPr>
        <w:spacing w:line="640" w:lineRule="exact"/>
        <w:ind w:firstLine="640"/>
        <w:jc w:val="both"/>
        <w:outlineLvl w:val="2"/>
      </w:pPr>
      <w:r>
        <w:rPr>
          <w:rFonts w:ascii="黑体" w:hAnsi="黑体" w:eastAsia="黑体"/>
          <w:sz w:val="32"/>
        </w:rPr>
        <w:t>十二、其他需说明的事项</w:t>
      </w:r>
    </w:p>
    <w:p w14:paraId="38DA3E40">
      <w:pPr>
        <w:spacing w:line="580" w:lineRule="exact"/>
        <w:ind w:firstLine="640"/>
        <w:jc w:val="both"/>
      </w:pPr>
      <w:r>
        <w:rPr>
          <w:rFonts w:ascii="仿宋_GB2312" w:hAnsi="仿宋_GB2312" w:eastAsia="仿宋_GB2312"/>
          <w:b w:val="0"/>
          <w:sz w:val="32"/>
        </w:rPr>
        <w:t>本单位无其他需说明的事项。</w:t>
      </w:r>
    </w:p>
    <w:p w14:paraId="50248D47">
      <w:r>
        <w:br w:type="page"/>
      </w:r>
    </w:p>
    <w:p w14:paraId="04FAFDB1">
      <w:pPr>
        <w:spacing w:line="240" w:lineRule="auto"/>
        <w:jc w:val="center"/>
        <w:outlineLvl w:val="1"/>
      </w:pPr>
      <w:r>
        <w:rPr>
          <w:rFonts w:ascii="黑体" w:hAnsi="黑体" w:eastAsia="黑体"/>
          <w:sz w:val="32"/>
        </w:rPr>
        <w:t>第三部分 专业名词解释</w:t>
      </w:r>
    </w:p>
    <w:p w14:paraId="542CD9CB">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E5BD0B4">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43C273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FB68E34">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C6C512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8DB6B81">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74245E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5081B96">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574806B">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7D9D69C">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34A8F8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AF5038A">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06913CE">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8599EB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B94580C">
      <w:r>
        <w:br w:type="page"/>
      </w:r>
    </w:p>
    <w:p w14:paraId="78D0FCE3">
      <w:pPr>
        <w:spacing w:line="240" w:lineRule="auto"/>
        <w:jc w:val="center"/>
        <w:outlineLvl w:val="1"/>
      </w:pPr>
      <w:r>
        <w:rPr>
          <w:rFonts w:ascii="黑体" w:hAnsi="黑体" w:eastAsia="黑体"/>
          <w:sz w:val="32"/>
        </w:rPr>
        <w:t>第四部分 部门决算报表（见附表）</w:t>
      </w:r>
    </w:p>
    <w:p w14:paraId="3A976949">
      <w:pPr>
        <w:spacing w:line="240" w:lineRule="auto"/>
        <w:ind w:firstLine="640"/>
        <w:jc w:val="both"/>
      </w:pPr>
      <w:r>
        <w:rPr>
          <w:rFonts w:ascii="仿宋_GB2312" w:hAnsi="仿宋_GB2312" w:eastAsia="仿宋_GB2312"/>
          <w:b w:val="0"/>
          <w:sz w:val="32"/>
        </w:rPr>
        <w:t>一、《收入支出决算总表》</w:t>
      </w:r>
    </w:p>
    <w:p w14:paraId="31CD36C8">
      <w:pPr>
        <w:spacing w:line="240" w:lineRule="auto"/>
        <w:ind w:firstLine="640"/>
        <w:jc w:val="both"/>
      </w:pPr>
      <w:r>
        <w:rPr>
          <w:rFonts w:ascii="仿宋_GB2312" w:hAnsi="仿宋_GB2312" w:eastAsia="仿宋_GB2312"/>
          <w:b w:val="0"/>
          <w:sz w:val="32"/>
        </w:rPr>
        <w:t>二、《收入决算表》</w:t>
      </w:r>
    </w:p>
    <w:p w14:paraId="3E1C3041">
      <w:pPr>
        <w:spacing w:line="240" w:lineRule="auto"/>
        <w:ind w:firstLine="640"/>
        <w:jc w:val="both"/>
      </w:pPr>
      <w:r>
        <w:rPr>
          <w:rFonts w:ascii="仿宋_GB2312" w:hAnsi="仿宋_GB2312" w:eastAsia="仿宋_GB2312"/>
          <w:b w:val="0"/>
          <w:sz w:val="32"/>
        </w:rPr>
        <w:t>三、《支出决算表》</w:t>
      </w:r>
    </w:p>
    <w:p w14:paraId="0A012ECC">
      <w:pPr>
        <w:spacing w:line="240" w:lineRule="auto"/>
        <w:ind w:firstLine="640"/>
        <w:jc w:val="both"/>
      </w:pPr>
      <w:r>
        <w:rPr>
          <w:rFonts w:ascii="仿宋_GB2312" w:hAnsi="仿宋_GB2312" w:eastAsia="仿宋_GB2312"/>
          <w:b w:val="0"/>
          <w:sz w:val="32"/>
        </w:rPr>
        <w:t>四、《财政拨款收入支出决算总表》</w:t>
      </w:r>
    </w:p>
    <w:p w14:paraId="0BAAF4A9">
      <w:pPr>
        <w:spacing w:line="240" w:lineRule="auto"/>
        <w:ind w:firstLine="640"/>
        <w:jc w:val="both"/>
      </w:pPr>
      <w:r>
        <w:rPr>
          <w:rFonts w:ascii="仿宋_GB2312" w:hAnsi="仿宋_GB2312" w:eastAsia="仿宋_GB2312"/>
          <w:b w:val="0"/>
          <w:sz w:val="32"/>
        </w:rPr>
        <w:t>五、《一般公共预算财政拨款支出决算表》</w:t>
      </w:r>
    </w:p>
    <w:p w14:paraId="57A0B347">
      <w:pPr>
        <w:spacing w:line="240" w:lineRule="auto"/>
        <w:ind w:firstLine="640"/>
        <w:jc w:val="both"/>
      </w:pPr>
      <w:r>
        <w:rPr>
          <w:rFonts w:ascii="仿宋_GB2312" w:hAnsi="仿宋_GB2312" w:eastAsia="仿宋_GB2312"/>
          <w:b w:val="0"/>
          <w:sz w:val="32"/>
        </w:rPr>
        <w:t>六、《一般公共预算财政拨款基本支出决算表》</w:t>
      </w:r>
    </w:p>
    <w:p w14:paraId="427174A1">
      <w:pPr>
        <w:spacing w:line="240" w:lineRule="auto"/>
        <w:ind w:firstLine="640"/>
        <w:jc w:val="both"/>
      </w:pPr>
      <w:r>
        <w:rPr>
          <w:rFonts w:ascii="仿宋_GB2312" w:hAnsi="仿宋_GB2312" w:eastAsia="仿宋_GB2312"/>
          <w:b w:val="0"/>
          <w:sz w:val="32"/>
        </w:rPr>
        <w:t>七、《政府性基金预算财政拨款收入支出决算表》</w:t>
      </w:r>
    </w:p>
    <w:p w14:paraId="578F13F7">
      <w:pPr>
        <w:spacing w:line="240" w:lineRule="auto"/>
        <w:ind w:firstLine="640"/>
        <w:jc w:val="both"/>
      </w:pPr>
      <w:r>
        <w:rPr>
          <w:rFonts w:ascii="仿宋_GB2312" w:hAnsi="仿宋_GB2312" w:eastAsia="仿宋_GB2312"/>
          <w:b w:val="0"/>
          <w:sz w:val="32"/>
        </w:rPr>
        <w:t>八、《国有资本经营预算财政拨款收入支出决算表》</w:t>
      </w:r>
    </w:p>
    <w:p w14:paraId="29C3E8D4">
      <w:pPr>
        <w:spacing w:line="240" w:lineRule="auto"/>
        <w:ind w:firstLine="640"/>
        <w:jc w:val="both"/>
      </w:pPr>
      <w:r>
        <w:rPr>
          <w:rFonts w:ascii="仿宋_GB2312" w:hAnsi="仿宋_GB2312" w:eastAsia="仿宋_GB2312"/>
          <w:b w:val="0"/>
          <w:sz w:val="32"/>
        </w:rPr>
        <w:t>九、《财政拨款“三公”经费支出决算表》</w:t>
      </w:r>
    </w:p>
    <w:p w14:paraId="73AD7187">
      <w:pPr>
        <w:spacing w:line="240" w:lineRule="auto"/>
        <w:ind w:firstLine="640"/>
        <w:jc w:val="both"/>
      </w:pPr>
    </w:p>
    <w:p w14:paraId="418BC9ED">
      <w:pPr>
        <w:spacing w:line="240" w:lineRule="auto"/>
        <w:ind w:firstLine="640"/>
        <w:jc w:val="both"/>
      </w:pPr>
    </w:p>
    <w:p w14:paraId="443A558F">
      <w:pPr>
        <w:spacing w:line="240" w:lineRule="auto"/>
        <w:ind w:firstLine="640"/>
        <w:jc w:val="both"/>
      </w:pPr>
    </w:p>
    <w:p w14:paraId="19A90F32">
      <w:pPr>
        <w:spacing w:line="240" w:lineRule="auto"/>
        <w:ind w:firstLine="640"/>
        <w:jc w:val="both"/>
      </w:pPr>
    </w:p>
    <w:p w14:paraId="6A30FEDA">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7060803"/>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523</Words>
  <Characters>541</Characters>
  <Lines>0</Lines>
  <Paragraphs>0</Paragraphs>
  <TotalTime>1</TotalTime>
  <ScaleCrop>false</ScaleCrop>
  <LinksUpToDate>false</LinksUpToDate>
  <CharactersWithSpaces>547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Lenovo</cp:lastModifiedBy>
  <cp:lastPrinted>2025-09-23T08:25:19Z</cp:lastPrinted>
  <dcterms:modified xsi:type="dcterms:W3CDTF">2025-09-23T08:25:22Z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