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w:t>
      </w:r>
      <w:r>
        <w:rPr>
          <w:rFonts w:eastAsia="仿宋"/>
          <w:kern w:val="0"/>
          <w:sz w:val="32"/>
          <w:szCs w:val="32"/>
        </w:rPr>
        <w:t xml:space="preserve">2</w:t>
      </w:r>
      <w:r>
        <w:rPr>
          <w:rFonts w:ascii="仿宋" w:eastAsia="仿宋" w:hAnsi="仿宋" w:cs="宋体" w:hint="eastAsia"/>
          <w:kern w:val="0"/>
          <w:sz w:val="32"/>
          <w:szCs w:val="32"/>
        </w:rPr>
        <w:t xml:space="preserve">：</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60" w:lineRule="exact"/>
        <w:jc w:val="center"/>
        <w:rPr>
          <w:rFonts w:ascii="方正小标宋_GBK" w:eastAsia="方正小标宋_GBK" w:hAnsi="华文中宋" w:cs="宋体"/>
          <w:b/>
          <w:kern w:val="0"/>
          <w:sz w:val="52"/>
          <w:szCs w:val="52"/>
        </w:rPr>
      </w:pPr>
      <w:r>
        <w:rPr>
          <w:rFonts w:ascii="方正小标宋_GBK" w:eastAsia="方正小标宋_GBK" w:hAnsi="华文中宋" w:cs="宋体" w:hint="eastAsia"/>
          <w:b/>
          <w:kern w:val="0"/>
          <w:sz w:val="52"/>
          <w:szCs w:val="52"/>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eastAsia="楷体"/>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2024年困难人群参加居民长护保险缴费补助</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乌鲁木齐市医疗保障事业发展中心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乌鲁木齐市医疗保障事业发展中心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黎鸿翎</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eastAsia="楷体"/>
          <w:spacing w:val="-4"/>
          <w:sz w:val="32"/>
          <w:szCs w:val="32"/>
        </w:rPr>
        <w:t xml:space="preserve">2025年04月30日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p>
    <w:p>
      <w:pPr>
        <w:spacing w:line="540" w:lineRule="exact"/>
        <w:ind w:firstLine="640" w:firstLineChars="200"/>
        <w:rPr>
          <w:rStyle w:val="Strong"/>
          <w:rFonts w:eastAsia="楷体"/>
          <w:b w:val="0"/>
          <w:bCs w:val="0"/>
          <w:spacing w:val="-4"/>
          <w:sz w:val="32"/>
          <w:szCs w:val="32"/>
        </w:rPr>
      </w:pPr>
      <w:r>
        <w:rPr>
          <w:rStyle w:val="Strong"/>
          <w:rFonts w:eastAsia="楷体"/>
          <w:b w:val="0"/>
          <w:bCs w:val="0"/>
          <w:spacing w:val="-4"/>
          <w:sz w:val="32"/>
          <w:szCs w:val="32"/>
        </w:rPr>
        <w:t xml:space="preserve">1．项目背景、主要内容及实施情况</w:t>
      </w:r>
      <w:r>
        <w:rPr>
          <w:rFonts w:eastAsia="楷体"/>
          <w:b w:val="0"/>
          <w:bCs w:val="0"/>
          <w:spacing w:val="-4"/>
          <w:sz w:val="32"/>
          <w:szCs w:val="32"/>
        </w:rPr>
        <w:br/>
      </w:r>
      <w:r>
        <w:rPr>
          <w:rStyle w:val="Strong"/>
          <w:rFonts w:eastAsia="楷体"/>
          <w:b w:val="0"/>
          <w:bCs w:val="0"/>
          <w:spacing w:val="-4"/>
          <w:sz w:val="32"/>
          <w:szCs w:val="32"/>
        </w:rPr>
        <w:t xml:space="preserve">该项目实施背景：为了积极应对人口老龄化，解决长期失能人员的护理和日常照料难题，满足失能人员基本护理需求，不断完善与经济社会发展相协调的社会保障体系。</w:t>
      </w:r>
      <w:r>
        <w:rPr>
          <w:rFonts w:eastAsia="楷体"/>
          <w:b w:val="0"/>
          <w:bCs w:val="0"/>
          <w:spacing w:val="-4"/>
          <w:sz w:val="32"/>
          <w:szCs w:val="32"/>
        </w:rPr>
        <w:br/>
      </w:r>
      <w:r>
        <w:rPr>
          <w:rStyle w:val="Strong"/>
          <w:rFonts w:eastAsia="楷体"/>
          <w:b w:val="0"/>
          <w:bCs w:val="0"/>
          <w:spacing w:val="-4"/>
          <w:sz w:val="32"/>
          <w:szCs w:val="32"/>
        </w:rPr>
        <w:t xml:space="preserve">项目2024年的主要实施内容：根据《关于印发乌鲁木齐市长期护理保险办法的通知》（乌政办规〔2021〕1号）、《关于印发乌鲁木齐市长期护理保险实施细则的通知》（乌医保〔2022〕2号）、《关于扩大长期护理保险制度试点的指导意见》（医保发〔2020〕37号）、《关于进一步完善城乡困难居民缴费补贴有关问题的通知》（乌医保〔2019〕55号）文件要求，通过财政筹资渠道对城乡困难居民参加长期护理保险提供适当资助，以解决长期失能人员的护理和日常照料难题。</w:t>
      </w:r>
      <w:r>
        <w:rPr>
          <w:rFonts w:eastAsia="楷体"/>
          <w:b w:val="0"/>
          <w:bCs w:val="0"/>
          <w:spacing w:val="-4"/>
          <w:sz w:val="32"/>
          <w:szCs w:val="32"/>
        </w:rPr>
        <w:br/>
      </w:r>
      <w:r>
        <w:rPr>
          <w:rStyle w:val="Strong"/>
          <w:rFonts w:eastAsia="楷体"/>
          <w:b w:val="0"/>
          <w:bCs w:val="0"/>
          <w:spacing w:val="-4"/>
          <w:sz w:val="32"/>
          <w:szCs w:val="32"/>
        </w:rPr>
        <w:t xml:space="preserve">实际完成情况：根据《关于做好2024年度乌鲁木齐市城乡居民医疗保障工作的通知》（乌医保〔2023〕36号）文件要求，对特困人员（含孤儿）给予全额资助，资助标准40元/人，资助人数0.19万人；对低保对象给予定额资助，定额资助标准32元/人；对纳入监测范围的农村易返贫致贫人口（包括脱贫不稳定户、边缘易致贫户、突发严重困难户），参照低保对象给予定额资助，资助人数1.22万人；对稳定脱贫人口给予定额资助，定额资助标准20元/人，资助人数0.06万人。此项资金全年执行数48万元，完成率100%。</w:t>
      </w:r>
      <w:r>
        <w:rPr>
          <w:rFonts w:eastAsia="楷体"/>
          <w:b w:val="0"/>
          <w:bCs w:val="0"/>
          <w:spacing w:val="-4"/>
          <w:sz w:val="32"/>
          <w:szCs w:val="32"/>
        </w:rPr>
        <w:br/>
      </w:r>
      <w:r>
        <w:rPr>
          <w:rStyle w:val="Strong"/>
          <w:rFonts w:eastAsia="楷体"/>
          <w:b w:val="0"/>
          <w:bCs w:val="0"/>
          <w:spacing w:val="-4"/>
          <w:sz w:val="32"/>
          <w:szCs w:val="32"/>
        </w:rPr>
        <w:t xml:space="preserve">2.资金投入和使用情况</w:t>
      </w:r>
      <w:r>
        <w:rPr>
          <w:rFonts w:eastAsia="楷体"/>
          <w:b w:val="0"/>
          <w:bCs w:val="0"/>
          <w:spacing w:val="-4"/>
          <w:sz w:val="32"/>
          <w:szCs w:val="32"/>
        </w:rPr>
        <w:br/>
      </w:r>
      <w:r>
        <w:rPr>
          <w:rStyle w:val="Strong"/>
          <w:rFonts w:eastAsia="楷体"/>
          <w:b w:val="0"/>
          <w:bCs w:val="0"/>
          <w:spacing w:val="-4"/>
          <w:sz w:val="32"/>
          <w:szCs w:val="32"/>
        </w:rPr>
        <w:t xml:space="preserve">该项目资金投入情况：经《关于拨付2024年度困难人群参加长期护理保险补助资金的通知》（乌财社〔2024〕138号）文件批准，项目系2024年本级资金，共安排预算48万元。</w:t>
      </w:r>
      <w:r>
        <w:rPr>
          <w:rFonts w:eastAsia="楷体"/>
          <w:b w:val="0"/>
          <w:bCs w:val="0"/>
          <w:spacing w:val="-4"/>
          <w:sz w:val="32"/>
          <w:szCs w:val="32"/>
        </w:rPr>
        <w:br/>
      </w:r>
      <w:r>
        <w:rPr>
          <w:rStyle w:val="Strong"/>
          <w:rFonts w:eastAsia="楷体"/>
          <w:b w:val="0"/>
          <w:bCs w:val="0"/>
          <w:spacing w:val="-4"/>
          <w:sz w:val="32"/>
          <w:szCs w:val="32"/>
        </w:rPr>
        <w:t xml:space="preserve">该项目资金使用情况：2024年度困难人群参加长期护理保险补助资金总预算48万元、资金用于困难人群参加长期护理保险参保资助，此项资金全年执行数48万元，预算执行率100%。</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项目支出绩效评价管理办法》（财预〔2020〕10号）和《关于印发乌鲁木齐市长期护理保险实施细则的通知》（乌医保〔2022〕2号）等文件要求，结合项目开展情况，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该项目为经常性项目。</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总体绩效目标：1.明确资助范围，夯实居民长期护理保险保障，健全防范和化解因病致贫返贫长效机制。2.强化居民长期护理保险制度保障，确保困难群体享受长护保险保障服务，不因罹患重特大疾病影响基本生活，同时避免过度保障。</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阶段性目标为：1.全年资助参加城乡居民长期护理保险人次大于1.5万人次。2.完善制度、加强监管，实现城乡居民长期护理保险基金规范使用。3.强化居民长期护理保险制度保障，确保困难群体享受长护保险保障服务。</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1.绩效评价完整性</w:t>
      </w:r>
      <w:r>
        <w:rPr>
          <w:rFonts w:eastAsia="楷体" w:hint="eastAsia"/>
          <w:b w:val="0"/>
          <w:bCs w:val="0"/>
          <w:spacing w:val="-4"/>
          <w:sz w:val="32"/>
          <w:szCs w:val="32"/>
        </w:rPr>
        <w:br/>
      </w:r>
      <w:r>
        <w:rPr>
          <w:rStyle w:val="Strong"/>
          <w:rFonts w:eastAsia="楷体" w:hint="eastAsia"/>
          <w:b w:val="0"/>
          <w:bCs w:val="0"/>
          <w:spacing w:val="-4"/>
          <w:sz w:val="32"/>
          <w:szCs w:val="32"/>
        </w:rPr>
        <w:t xml:space="preserve">此项目确保困难群体参加长期护理保险，维护困难群体合法权益。通过对产出、成本、效益、满意度等指标进行全面绩效评估，精准衡量政策执行效果，不断优化服务流程和资源配置，切实保障困难人群能够公平、便捷地享受长期护理保险，提高困难人群的生活质量和社会保障水平。按照相关政策，对居民困难人群参保范围，长护险缴费标准待遇给付方式进行实施。根据税务部门提供困难群体居民实缴数据，比对后应资尽资。由于居民集中缴费期在年底，2024年12月24日，我单位对2024年困难人群参加城乡长护保险进行集中资助，资助金额共计48万余元。</w:t>
      </w:r>
      <w:r>
        <w:rPr>
          <w:rFonts w:eastAsia="楷体" w:hint="eastAsia"/>
          <w:b w:val="0"/>
          <w:bCs w:val="0"/>
          <w:spacing w:val="-4"/>
          <w:sz w:val="32"/>
          <w:szCs w:val="32"/>
        </w:rPr>
        <w:br/>
      </w:r>
      <w:r>
        <w:rPr>
          <w:rStyle w:val="Strong"/>
          <w:rFonts w:eastAsia="楷体" w:hint="eastAsia"/>
          <w:b w:val="0"/>
          <w:bCs w:val="0"/>
          <w:spacing w:val="-4"/>
          <w:sz w:val="32"/>
          <w:szCs w:val="32"/>
        </w:rPr>
        <w:t xml:space="preserve">2.评价目的</w:t>
      </w:r>
      <w:r>
        <w:rPr>
          <w:rFonts w:eastAsia="楷体" w:hint="eastAsia"/>
          <w:b w:val="0"/>
          <w:bCs w:val="0"/>
          <w:spacing w:val="-4"/>
          <w:sz w:val="32"/>
          <w:szCs w:val="32"/>
        </w:rPr>
        <w:br/>
      </w:r>
      <w:r>
        <w:rPr>
          <w:rStyle w:val="Strong"/>
          <w:rFonts w:eastAsia="楷体" w:hint="eastAsia"/>
          <w:b w:val="0"/>
          <w:bCs w:val="0"/>
          <w:spacing w:val="-4"/>
          <w:sz w:val="32"/>
          <w:szCs w:val="32"/>
        </w:rPr>
        <w:t xml:space="preserve">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2024年困难人群参加居民长护保险缴费补助实施情况，并考察项目实施过程和效果。</w:t>
      </w:r>
      <w:r>
        <w:rPr>
          <w:rFonts w:eastAsia="楷体" w:hint="eastAsia"/>
          <w:b w:val="0"/>
          <w:bCs w:val="0"/>
          <w:spacing w:val="-4"/>
          <w:sz w:val="32"/>
          <w:szCs w:val="32"/>
        </w:rPr>
        <w:br/>
      </w:r>
      <w:r>
        <w:rPr>
          <w:rStyle w:val="Strong"/>
          <w:rFonts w:eastAsia="楷体" w:hint="eastAsia"/>
          <w:b w:val="0"/>
          <w:bCs w:val="0"/>
          <w:spacing w:val="-4"/>
          <w:sz w:val="32"/>
          <w:szCs w:val="32"/>
        </w:rPr>
        <w:t xml:space="preserve">（2）通过评价，客观公正反映项目立项科学性、项目管理规范性、项目实施有效性和项目效果，总结项目实施的经验，发现项目实施过程中存在的问题，提高财政资金使用效益。</w:t>
      </w:r>
      <w:r>
        <w:rPr>
          <w:rFonts w:eastAsia="楷体" w:hint="eastAsia"/>
          <w:b w:val="0"/>
          <w:bCs w:val="0"/>
          <w:spacing w:val="-4"/>
          <w:sz w:val="32"/>
          <w:szCs w:val="32"/>
        </w:rPr>
        <w:br/>
      </w:r>
      <w:r>
        <w:rPr>
          <w:rStyle w:val="Strong"/>
          <w:rFonts w:eastAsia="楷体" w:hint="eastAsia"/>
          <w:b w:val="0"/>
          <w:bCs w:val="0"/>
          <w:spacing w:val="-4"/>
          <w:sz w:val="32"/>
          <w:szCs w:val="32"/>
        </w:rPr>
        <w:t xml:space="preserve">3.评价对象</w:t>
      </w:r>
      <w:r>
        <w:rPr>
          <w:rFonts w:eastAsia="楷体" w:hint="eastAsia"/>
          <w:b w:val="0"/>
          <w:bCs w:val="0"/>
          <w:spacing w:val="-4"/>
          <w:sz w:val="32"/>
          <w:szCs w:val="32"/>
        </w:rPr>
        <w:br/>
      </w:r>
      <w:r>
        <w:rPr>
          <w:rStyle w:val="Strong"/>
          <w:rFonts w:eastAsia="楷体" w:hint="eastAsia"/>
          <w:b w:val="0"/>
          <w:bCs w:val="0"/>
          <w:spacing w:val="-4"/>
          <w:sz w:val="32"/>
          <w:szCs w:val="32"/>
        </w:rPr>
        <w:t xml:space="preserve">（1）绩效评价的对象：2024年困难人群参加居民长护保险缴费补助</w:t>
      </w:r>
      <w:r>
        <w:rPr>
          <w:rFonts w:eastAsia="楷体" w:hint="eastAsia"/>
          <w:b w:val="0"/>
          <w:bCs w:val="0"/>
          <w:spacing w:val="-4"/>
          <w:sz w:val="32"/>
          <w:szCs w:val="32"/>
        </w:rPr>
        <w:br/>
      </w:r>
      <w:r>
        <w:rPr>
          <w:rStyle w:val="Strong"/>
          <w:rFonts w:eastAsia="楷体" w:hint="eastAsia"/>
          <w:b w:val="0"/>
          <w:bCs w:val="0"/>
          <w:spacing w:val="-4"/>
          <w:sz w:val="32"/>
          <w:szCs w:val="32"/>
        </w:rPr>
        <w:t xml:space="preserve">4.绩效评价范围</w:t>
      </w:r>
      <w:r>
        <w:rPr>
          <w:rFonts w:eastAsia="楷体" w:hint="eastAsia"/>
          <w:b w:val="0"/>
          <w:bCs w:val="0"/>
          <w:spacing w:val="-4"/>
          <w:sz w:val="32"/>
          <w:szCs w:val="32"/>
        </w:rPr>
        <w:br/>
      </w:r>
      <w:r>
        <w:rPr>
          <w:rStyle w:val="Strong"/>
          <w:rFonts w:eastAsia="楷体" w:hint="eastAsia"/>
          <w:b w:val="0"/>
          <w:bCs w:val="0"/>
          <w:spacing w:val="-4"/>
          <w:sz w:val="32"/>
          <w:szCs w:val="32"/>
        </w:rPr>
        <w:t xml:space="preserve">1.时间范围：2024年1月1日至2024年12月31日。</w:t>
      </w:r>
      <w:r>
        <w:rPr>
          <w:rFonts w:eastAsia="楷体" w:hint="eastAsia"/>
          <w:b w:val="0"/>
          <w:bCs w:val="0"/>
          <w:spacing w:val="-4"/>
          <w:sz w:val="32"/>
          <w:szCs w:val="32"/>
        </w:rPr>
        <w:br/>
      </w:r>
      <w:r>
        <w:rPr>
          <w:rStyle w:val="Strong"/>
          <w:rFonts w:eastAsia="楷体" w:hint="eastAsia"/>
          <w:b w:val="0"/>
          <w:bCs w:val="0"/>
          <w:spacing w:val="-4"/>
          <w:sz w:val="32"/>
          <w:szCs w:val="32"/>
        </w:rPr>
        <w:t xml:space="preserve">2.项目范围：本项目根据税务部门提供困难人群实缴比对数据，对2024年特困、低保、农村易返贫致贫人口、脱贫人口参加城乡长护保险进行集中资助，资助金额共计48万余元。绩效目标按照产出、效益和满意度构建绩效评价指标，各项指标完成率100%。我市通过与民政、乡村振兴局等部门数据共享，建立动态困难人群信息数据库，准确确定困难人群的范围、确保资助基金能够精准投向真正需要的人群，提高资助效率。不断开展专题宣传活动，向困难人群宣传长期护理保险的政策、参保流程、待遇标准，提供困难人群对长期护理保险认知度，确保资助政策能够得到有效落实。目前我市困难人群参加长期护理保险资助资金筹资渠道单一，主要为财政资助。后期探索多种资助方式，提高资助的针对性和有效性。</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1.评价原则</w:t>
      </w:r>
      <w:r>
        <w:rPr>
          <w:rFonts w:eastAsia="楷体" w:hint="eastAsia"/>
          <w:b w:val="0"/>
          <w:bCs w:val="0"/>
          <w:spacing w:val="-4"/>
          <w:sz w:val="32"/>
          <w:szCs w:val="32"/>
        </w:rPr>
        <w:br/>
      </w:r>
      <w:r>
        <w:rPr>
          <w:rStyle w:val="Strong"/>
          <w:rFonts w:eastAsia="楷体" w:hint="eastAsia"/>
          <w:b w:val="0"/>
          <w:bCs w:val="0"/>
          <w:spacing w:val="-4"/>
          <w:sz w:val="32"/>
          <w:szCs w:val="32"/>
        </w:rPr>
        <w:t xml:space="preserve">（一）科学公正。绩效评价应当运用科学合理的方法，按照规范的程序，对项目绩效进行客观、公正的反映。</w:t>
      </w:r>
      <w:r>
        <w:rPr>
          <w:rFonts w:eastAsia="楷体" w:hint="eastAsia"/>
          <w:b w:val="0"/>
          <w:bCs w:val="0"/>
          <w:spacing w:val="-4"/>
          <w:sz w:val="32"/>
          <w:szCs w:val="32"/>
        </w:rPr>
        <w:br/>
      </w:r>
      <w:r>
        <w:rPr>
          <w:rStyle w:val="Strong"/>
          <w:rFonts w:eastAsia="楷体" w:hint="eastAsia"/>
          <w:b w:val="0"/>
          <w:bCs w:val="0"/>
          <w:spacing w:val="-4"/>
          <w:sz w:val="32"/>
          <w:szCs w:val="32"/>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r>
        <w:rPr>
          <w:rFonts w:eastAsia="楷体" w:hint="eastAsia"/>
          <w:b w:val="0"/>
          <w:bCs w:val="0"/>
          <w:spacing w:val="-4"/>
          <w:sz w:val="32"/>
          <w:szCs w:val="32"/>
        </w:rPr>
        <w:br/>
      </w:r>
      <w:r>
        <w:rPr>
          <w:rStyle w:val="Strong"/>
          <w:rFonts w:eastAsia="楷体" w:hint="eastAsia"/>
          <w:b w:val="0"/>
          <w:bCs w:val="0"/>
          <w:spacing w:val="-4"/>
          <w:sz w:val="32"/>
          <w:szCs w:val="32"/>
        </w:rPr>
        <w:t xml:space="preserve">（三）激励约束。绩效评价结果应与预算安排、政策调整、改进管理实质性挂钩，体现奖优罚劣和激励相容导向，有效要安排、低效要压减、无效要问责。</w:t>
      </w:r>
      <w:r>
        <w:rPr>
          <w:rFonts w:eastAsia="楷体" w:hint="eastAsia"/>
          <w:b w:val="0"/>
          <w:bCs w:val="0"/>
          <w:spacing w:val="-4"/>
          <w:sz w:val="32"/>
          <w:szCs w:val="32"/>
        </w:rPr>
        <w:br/>
      </w:r>
      <w:r>
        <w:rPr>
          <w:rStyle w:val="Strong"/>
          <w:rFonts w:eastAsia="楷体" w:hint="eastAsia"/>
          <w:b w:val="0"/>
          <w:bCs w:val="0"/>
          <w:spacing w:val="-4"/>
          <w:sz w:val="32"/>
          <w:szCs w:val="32"/>
        </w:rPr>
        <w:t xml:space="preserve">（四）公开透明。绩效评价结果应依法依规公开，并自觉接受社会监督。</w:t>
      </w:r>
      <w:r>
        <w:rPr>
          <w:rFonts w:eastAsia="楷体" w:hint="eastAsia"/>
          <w:b w:val="0"/>
          <w:bCs w:val="0"/>
          <w:spacing w:val="-4"/>
          <w:sz w:val="32"/>
          <w:szCs w:val="32"/>
        </w:rPr>
        <w:br/>
      </w:r>
      <w:r>
        <w:rPr>
          <w:rStyle w:val="Strong"/>
          <w:rFonts w:eastAsia="楷体" w:hint="eastAsia"/>
          <w:b w:val="0"/>
          <w:bCs w:val="0"/>
          <w:spacing w:val="-4"/>
          <w:sz w:val="32"/>
          <w:szCs w:val="32"/>
        </w:rPr>
        <w:t xml:space="preserve">2.评价指标体系</w:t>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绩效评价指标体系作为衡量绩效目标实现程度的考核工具，一般遵循以下原则：</w:t>
      </w:r>
      <w:r>
        <w:rPr>
          <w:rFonts w:eastAsia="楷体" w:hint="eastAsia"/>
          <w:b w:val="0"/>
          <w:bCs w:val="0"/>
          <w:spacing w:val="-4"/>
          <w:sz w:val="32"/>
          <w:szCs w:val="32"/>
        </w:rPr>
        <w:br/>
      </w:r>
      <w:r>
        <w:rPr>
          <w:rStyle w:val="Strong"/>
          <w:rFonts w:eastAsia="楷体" w:hint="eastAsia"/>
          <w:b w:val="0"/>
          <w:bCs w:val="0"/>
          <w:spacing w:val="-4"/>
          <w:sz w:val="32"/>
          <w:szCs w:val="32"/>
        </w:rPr>
        <w:t xml:space="preserve">（1）相关性原则：绩效评价指标应当与绩效目标有直接的联系，能够恰当反映目标的实现程度。</w:t>
      </w:r>
      <w:r>
        <w:rPr>
          <w:rFonts w:eastAsia="楷体" w:hint="eastAsia"/>
          <w:b w:val="0"/>
          <w:bCs w:val="0"/>
          <w:spacing w:val="-4"/>
          <w:sz w:val="32"/>
          <w:szCs w:val="32"/>
        </w:rPr>
        <w:br/>
      </w:r>
      <w:r>
        <w:rPr>
          <w:rStyle w:val="Strong"/>
          <w:rFonts w:eastAsia="楷体" w:hint="eastAsia"/>
          <w:b w:val="0"/>
          <w:bCs w:val="0"/>
          <w:spacing w:val="-4"/>
          <w:sz w:val="32"/>
          <w:szCs w:val="32"/>
        </w:rPr>
        <w:t xml:space="preserve">（2）重要性原则：应当优先使用最具评价对象代表性、最能反映评价要求的核心指标。</w:t>
      </w:r>
      <w:r>
        <w:rPr>
          <w:rFonts w:eastAsia="楷体" w:hint="eastAsia"/>
          <w:b w:val="0"/>
          <w:bCs w:val="0"/>
          <w:spacing w:val="-4"/>
          <w:sz w:val="32"/>
          <w:szCs w:val="32"/>
        </w:rPr>
        <w:br/>
      </w:r>
      <w:r>
        <w:rPr>
          <w:rStyle w:val="Strong"/>
          <w:rFonts w:eastAsia="楷体" w:hint="eastAsia"/>
          <w:b w:val="0"/>
          <w:bCs w:val="0"/>
          <w:spacing w:val="-4"/>
          <w:sz w:val="32"/>
          <w:szCs w:val="32"/>
        </w:rPr>
        <w:t xml:space="preserve">（3）可比性原则：对同类评价对象要设定共性的绩效评价指标，以便于评价结果可以相互比较。</w:t>
      </w:r>
      <w:r>
        <w:rPr>
          <w:rFonts w:eastAsia="楷体" w:hint="eastAsia"/>
          <w:b w:val="0"/>
          <w:bCs w:val="0"/>
          <w:spacing w:val="-4"/>
          <w:sz w:val="32"/>
          <w:szCs w:val="32"/>
        </w:rPr>
        <w:br/>
      </w:r>
      <w:r>
        <w:rPr>
          <w:rStyle w:val="Strong"/>
          <w:rFonts w:eastAsia="楷体" w:hint="eastAsia"/>
          <w:b w:val="0"/>
          <w:bCs w:val="0"/>
          <w:spacing w:val="-4"/>
          <w:sz w:val="32"/>
          <w:szCs w:val="32"/>
        </w:rPr>
        <w:t xml:space="preserve">（4）系统性原则：绩效评价指标的设置应当将定量指标与定性指标相结合，能系统反映财政支出所产生的社会效益、经济效益和可持续影响等。</w:t>
      </w:r>
      <w:r>
        <w:rPr>
          <w:rFonts w:eastAsia="楷体" w:hint="eastAsia"/>
          <w:b w:val="0"/>
          <w:bCs w:val="0"/>
          <w:spacing w:val="-4"/>
          <w:sz w:val="32"/>
          <w:szCs w:val="32"/>
        </w:rPr>
        <w:br/>
      </w:r>
      <w:r>
        <w:rPr>
          <w:rStyle w:val="Strong"/>
          <w:rFonts w:eastAsia="楷体" w:hint="eastAsia"/>
          <w:b w:val="0"/>
          <w:bCs w:val="0"/>
          <w:spacing w:val="-4"/>
          <w:sz w:val="32"/>
          <w:szCs w:val="32"/>
        </w:rPr>
        <w:t xml:space="preserve">（5）经济性原则：绩效评价指标设计应当通俗易懂、简便易行，数据的获得应当考虑现实条件和可操作性，符合成本效益原则。</w:t>
      </w:r>
      <w:r>
        <w:rPr>
          <w:rFonts w:eastAsia="楷体" w:hint="eastAsia"/>
          <w:b w:val="0"/>
          <w:bCs w:val="0"/>
          <w:spacing w:val="-4"/>
          <w:sz w:val="32"/>
          <w:szCs w:val="32"/>
        </w:rPr>
        <w:br/>
      </w:r>
      <w:r>
        <w:rPr>
          <w:rStyle w:val="Strong"/>
          <w:rFonts w:eastAsia="楷体" w:hint="eastAsia"/>
          <w:b w:val="0"/>
          <w:bCs w:val="0"/>
          <w:spacing w:val="-4"/>
          <w:sz w:val="32"/>
          <w:szCs w:val="32"/>
        </w:rPr>
        <w:t xml:space="preserve">本项目的评价指标体系建立如下表所示。</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项目支出绩效评价指标体系 </w:t>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 二级指标 三级指标 指标解释 指标说明</w:t>
      </w:r>
      <w:r>
        <w:rPr>
          <w:rFonts w:eastAsia="楷体" w:hint="eastAsia"/>
          <w:b w:val="0"/>
          <w:bCs w:val="0"/>
          <w:spacing w:val="-4"/>
          <w:sz w:val="32"/>
          <w:szCs w:val="32"/>
        </w:rPr>
        <w:br/>
      </w:r>
      <w:r>
        <w:rPr>
          <w:rStyle w:val="Strong"/>
          <w:rFonts w:eastAsia="楷体" w:hint="eastAsia"/>
          <w:b w:val="0"/>
          <w:bCs w:val="0"/>
          <w:spacing w:val="-4"/>
          <w:sz w:val="32"/>
          <w:szCs w:val="32"/>
        </w:rPr>
        <w:t xml:space="preserve">决策 项目立项 立项依据</w:t>
      </w:r>
      <w:r>
        <w:rPr>
          <w:rFonts w:eastAsia="楷体" w:hint="eastAsia"/>
          <w:b w:val="0"/>
          <w:bCs w:val="0"/>
          <w:spacing w:val="-4"/>
          <w:sz w:val="32"/>
          <w:szCs w:val="32"/>
        </w:rPr>
        <w:br/>
      </w:r>
      <w:r>
        <w:rPr>
          <w:rStyle w:val="Strong"/>
          <w:rFonts w:eastAsia="楷体" w:hint="eastAsia"/>
          <w:b w:val="0"/>
          <w:bCs w:val="0"/>
          <w:spacing w:val="-4"/>
          <w:sz w:val="32"/>
          <w:szCs w:val="32"/>
        </w:rPr>
        <w:t xml:space="preserve">充分性 项目立项是否符合法律法规、相关政策、发展规划以及部门职责，用以反映和考核项目立项依据情况。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①项目立项是否符合国家法律法规、国民经济发展规划和相关政策；</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②项目立项是否符合行业发展规划和政策要求；</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③项目立项是否与部门职责范围相符，</w:t>
      </w:r>
      <w:r>
        <w:rPr>
          <w:rStyle w:val="Strong"/>
          <w:rFonts w:eastAsia="楷体" w:hint="eastAsia"/>
          <w:b w:val="0"/>
          <w:bCs w:val="0"/>
          <w:spacing w:val="-4"/>
          <w:sz w:val="32"/>
          <w:szCs w:val="32"/>
          <w:lang w:val="en-US" w:eastAsia="zh-CN"/>
        </w:rPr>
        <w:t xml:space="preserve">属于部门</w:t>
      </w:r>
      <w:r>
        <w:rPr>
          <w:rStyle w:val="Strong"/>
          <w:rFonts w:eastAsia="楷体" w:hint="eastAsia"/>
          <w:b w:val="0"/>
          <w:bCs w:val="0"/>
          <w:spacing w:val="-4"/>
          <w:sz w:val="32"/>
          <w:szCs w:val="32"/>
        </w:rPr>
        <w:t xml:space="preserve">履职所需；</w:t>
      </w:r>
      <w:r>
        <w:rPr>
          <w:rFonts w:eastAsia="楷体" w:hint="eastAsia"/>
          <w:b w:val="0"/>
          <w:bCs w:val="0"/>
          <w:spacing w:val="-4"/>
          <w:sz w:val="32"/>
          <w:szCs w:val="32"/>
        </w:rPr>
        <w:br/>
      </w:r>
      <w:r>
        <w:rPr>
          <w:rStyle w:val="Strong"/>
          <w:rFonts w:eastAsia="楷体" w:hint="eastAsia"/>
          <w:b w:val="0"/>
          <w:bCs w:val="0"/>
          <w:spacing w:val="-4"/>
          <w:sz w:val="32"/>
          <w:szCs w:val="32"/>
        </w:rPr>
        <w:t xml:space="preserve">④项目是否属于公共财政支持范围，是否符合中央、地方事权支出责任划分原则；</w:t>
      </w:r>
      <w:r>
        <w:rPr>
          <w:rFonts w:eastAsia="楷体" w:hint="eastAsia"/>
          <w:b w:val="0"/>
          <w:bCs w:val="0"/>
          <w:spacing w:val="-4"/>
          <w:sz w:val="32"/>
          <w:szCs w:val="32"/>
        </w:rPr>
        <w:br/>
      </w:r>
      <w:r>
        <w:rPr>
          <w:rStyle w:val="Strong"/>
          <w:rFonts w:eastAsia="楷体" w:hint="eastAsia"/>
          <w:b w:val="0"/>
          <w:bCs w:val="0"/>
          <w:spacing w:val="-4"/>
          <w:sz w:val="32"/>
          <w:szCs w:val="32"/>
        </w:rPr>
        <w:t xml:space="preserve">⑤项目是否与相关部门同类项目或部门内部相关项目重复。</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w:t>
      </w:r>
      <w:r>
        <w:rPr>
          <w:rFonts w:eastAsia="楷体" w:hint="eastAsia"/>
          <w:b w:val="0"/>
          <w:bCs w:val="0"/>
          <w:spacing w:val="-4"/>
          <w:sz w:val="32"/>
          <w:szCs w:val="32"/>
        </w:rPr>
        <w:br/>
      </w:r>
      <w:r>
        <w:rPr>
          <w:rStyle w:val="Strong"/>
          <w:rFonts w:eastAsia="楷体" w:hint="eastAsia"/>
          <w:b w:val="0"/>
          <w:bCs w:val="0"/>
          <w:spacing w:val="-4"/>
          <w:sz w:val="32"/>
          <w:szCs w:val="32"/>
        </w:rPr>
        <w:t xml:space="preserve">规范性 项目申请、设立过程是否符合相关要求，用以反映和考核项目立项的规范情况。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①项目是否按照规定的程序申请设立；</w:t>
      </w:r>
      <w:r>
        <w:rPr>
          <w:rFonts w:eastAsia="楷体" w:hint="eastAsia"/>
          <w:b w:val="0"/>
          <w:bCs w:val="0"/>
          <w:spacing w:val="-4"/>
          <w:sz w:val="32"/>
          <w:szCs w:val="32"/>
        </w:rPr>
        <w:br/>
      </w:r>
      <w:r>
        <w:rPr>
          <w:rStyle w:val="Strong"/>
          <w:rFonts w:eastAsia="楷体" w:hint="eastAsia"/>
          <w:b w:val="0"/>
          <w:bCs w:val="0"/>
          <w:spacing w:val="-4"/>
          <w:sz w:val="32"/>
          <w:szCs w:val="32"/>
        </w:rPr>
        <w:t xml:space="preserve">②审批文件、材料是否符合相关要求；</w:t>
      </w:r>
      <w:r>
        <w:rPr>
          <w:rFonts w:eastAsia="楷体" w:hint="eastAsia"/>
          <w:b w:val="0"/>
          <w:bCs w:val="0"/>
          <w:spacing w:val="-4"/>
          <w:sz w:val="32"/>
          <w:szCs w:val="32"/>
        </w:rPr>
        <w:br/>
      </w:r>
      <w:r>
        <w:rPr>
          <w:rStyle w:val="Strong"/>
          <w:rFonts w:eastAsia="楷体" w:hint="eastAsia"/>
          <w:b w:val="0"/>
          <w:bCs w:val="0"/>
          <w:spacing w:val="-4"/>
          <w:sz w:val="32"/>
          <w:szCs w:val="32"/>
        </w:rPr>
        <w:t xml:space="preserve">③事前是否已经过必要的可行性研究、专家论证、风险评估、绩效评估、集体决策。</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 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合理性 项目所设定的绩效目标是否依据充分，是否符合客观实际，用以反映和考核项目绩效目标与项目实施的相符情况。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（如未设定预算绩效目标，也可考核其他工作任务目标）</w:t>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①项目是否有绩效目标；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②项目绩效目标与实际工作内容是否具有相关性；</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③项目预期产出效益和效果是否符合正常的业绩水平；</w:t>
      </w:r>
      <w:r>
        <w:rPr>
          <w:rFonts w:eastAsia="楷体" w:hint="eastAsia"/>
          <w:b w:val="0"/>
          <w:bCs w:val="0"/>
          <w:spacing w:val="-4"/>
          <w:sz w:val="32"/>
          <w:szCs w:val="32"/>
        </w:rPr>
        <w:br/>
      </w:r>
      <w:r>
        <w:rPr>
          <w:rStyle w:val="Strong"/>
          <w:rFonts w:eastAsia="楷体" w:hint="eastAsia"/>
          <w:b w:val="0"/>
          <w:bCs w:val="0"/>
          <w:spacing w:val="-4"/>
          <w:sz w:val="32"/>
          <w:szCs w:val="32"/>
        </w:rPr>
        <w:t xml:space="preserve">④是否与预算确定的项目投资额或资金量相匹配。</w:t>
      </w:r>
      <w:r>
        <w:rPr>
          <w:rFonts w:eastAsia="楷体" w:hint="eastAsia"/>
          <w:b w:val="0"/>
          <w:bCs w:val="0"/>
          <w:spacing w:val="-4"/>
          <w:sz w:val="32"/>
          <w:szCs w:val="32"/>
        </w:rPr>
        <w:br/>
      </w:r>
      <w:r>
        <w:rPr>
          <w:rStyle w:val="Strong"/>
          <w:rFonts w:eastAsia="楷体" w:hint="eastAsia"/>
          <w:b w:val="0"/>
          <w:bCs w:val="0"/>
          <w:spacing w:val="-4"/>
          <w:sz w:val="32"/>
          <w:szCs w:val="32"/>
        </w:rPr>
        <w:t xml:space="preserve">决策 绩效目标 绩效指标</w:t>
      </w:r>
      <w:r>
        <w:rPr>
          <w:rFonts w:eastAsia="楷体" w:hint="eastAsia"/>
          <w:b w:val="0"/>
          <w:bCs w:val="0"/>
          <w:spacing w:val="-4"/>
          <w:sz w:val="32"/>
          <w:szCs w:val="32"/>
        </w:rPr>
        <w:br/>
      </w:r>
      <w:r>
        <w:rPr>
          <w:rStyle w:val="Strong"/>
          <w:rFonts w:eastAsia="楷体" w:hint="eastAsia"/>
          <w:b w:val="0"/>
          <w:bCs w:val="0"/>
          <w:spacing w:val="-4"/>
          <w:sz w:val="32"/>
          <w:szCs w:val="32"/>
        </w:rPr>
        <w:t xml:space="preserve">明确性 依据绩效目标设定的绩效指标是否清晰、细化、可衡量等，用以反映和考核项目绩效目标的明细化情况。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①是否将项目绩效目标细化分解为具体的绩效指标；</w:t>
      </w:r>
      <w:r>
        <w:rPr>
          <w:rFonts w:eastAsia="楷体" w:hint="eastAsia"/>
          <w:b w:val="0"/>
          <w:bCs w:val="0"/>
          <w:spacing w:val="-4"/>
          <w:sz w:val="32"/>
          <w:szCs w:val="32"/>
        </w:rPr>
        <w:br/>
      </w:r>
      <w:r>
        <w:rPr>
          <w:rStyle w:val="Strong"/>
          <w:rFonts w:eastAsia="楷体" w:hint="eastAsia"/>
          <w:b w:val="0"/>
          <w:bCs w:val="0"/>
          <w:spacing w:val="-4"/>
          <w:sz w:val="32"/>
          <w:szCs w:val="32"/>
        </w:rPr>
        <w:t xml:space="preserve">②是否通过清晰、可衡量的指标值予以体现；</w:t>
      </w:r>
      <w:r>
        <w:rPr>
          <w:rFonts w:eastAsia="楷体" w:hint="eastAsia"/>
          <w:b w:val="0"/>
          <w:bCs w:val="0"/>
          <w:spacing w:val="-4"/>
          <w:sz w:val="32"/>
          <w:szCs w:val="32"/>
        </w:rPr>
        <w:br/>
      </w:r>
      <w:r>
        <w:rPr>
          <w:rStyle w:val="Strong"/>
          <w:rFonts w:eastAsia="楷体" w:hint="eastAsia"/>
          <w:b w:val="0"/>
          <w:bCs w:val="0"/>
          <w:spacing w:val="-4"/>
          <w:sz w:val="32"/>
          <w:szCs w:val="32"/>
        </w:rPr>
        <w:t xml:space="preserve">③是否与项目目标任务数或计划数相对应。</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资金投入 预算编制</w:t>
      </w:r>
      <w:r>
        <w:rPr>
          <w:rFonts w:eastAsia="楷体" w:hint="eastAsia"/>
          <w:b w:val="0"/>
          <w:bCs w:val="0"/>
          <w:spacing w:val="-4"/>
          <w:sz w:val="32"/>
          <w:szCs w:val="32"/>
        </w:rPr>
        <w:br/>
      </w:r>
      <w:r>
        <w:rPr>
          <w:rStyle w:val="Strong"/>
          <w:rFonts w:eastAsia="楷体" w:hint="eastAsia"/>
          <w:b w:val="0"/>
          <w:bCs w:val="0"/>
          <w:spacing w:val="-4"/>
          <w:sz w:val="32"/>
          <w:szCs w:val="32"/>
        </w:rPr>
        <w:t xml:space="preserve">科学性 项目预算编制是否经过科学论证、有明确标准，资金额度与年度目标是否相适应，用以反映和考核项目预算编制的科学性、合理性情况。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①预算编制是否经过科学论证；</w:t>
      </w:r>
      <w:r>
        <w:rPr>
          <w:rFonts w:eastAsia="楷体" w:hint="eastAsia"/>
          <w:b w:val="0"/>
          <w:bCs w:val="0"/>
          <w:spacing w:val="-4"/>
          <w:sz w:val="32"/>
          <w:szCs w:val="32"/>
        </w:rPr>
        <w:br/>
      </w:r>
      <w:r>
        <w:rPr>
          <w:rStyle w:val="Strong"/>
          <w:rFonts w:eastAsia="楷体" w:hint="eastAsia"/>
          <w:b w:val="0"/>
          <w:bCs w:val="0"/>
          <w:spacing w:val="-4"/>
          <w:sz w:val="32"/>
          <w:szCs w:val="32"/>
        </w:rPr>
        <w:t xml:space="preserve">②预算内容与项目内容是否匹配；</w:t>
      </w:r>
      <w:r>
        <w:rPr>
          <w:rFonts w:eastAsia="楷体" w:hint="eastAsia"/>
          <w:b w:val="0"/>
          <w:bCs w:val="0"/>
          <w:spacing w:val="-4"/>
          <w:sz w:val="32"/>
          <w:szCs w:val="32"/>
        </w:rPr>
        <w:br/>
      </w:r>
      <w:r>
        <w:rPr>
          <w:rStyle w:val="Strong"/>
          <w:rFonts w:eastAsia="楷体" w:hint="eastAsia"/>
          <w:b w:val="0"/>
          <w:bCs w:val="0"/>
          <w:spacing w:val="-4"/>
          <w:sz w:val="32"/>
          <w:szCs w:val="32"/>
        </w:rPr>
        <w:t xml:space="preserve">③预算额度测算依据是否充分，是否按照标准编制；</w:t>
      </w:r>
      <w:r>
        <w:rPr>
          <w:rFonts w:eastAsia="楷体" w:hint="eastAsia"/>
          <w:b w:val="0"/>
          <w:bCs w:val="0"/>
          <w:spacing w:val="-4"/>
          <w:sz w:val="32"/>
          <w:szCs w:val="32"/>
        </w:rPr>
        <w:br/>
      </w:r>
      <w:r>
        <w:rPr>
          <w:rStyle w:val="Strong"/>
          <w:rFonts w:eastAsia="楷体" w:hint="eastAsia"/>
          <w:b w:val="0"/>
          <w:bCs w:val="0"/>
          <w:spacing w:val="-4"/>
          <w:sz w:val="32"/>
          <w:szCs w:val="32"/>
        </w:rPr>
        <w:t xml:space="preserve">④预算确定的项目投资额或资金量是否与工作任务相匹配。</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w:t>
      </w:r>
      <w:r>
        <w:rPr>
          <w:rFonts w:eastAsia="楷体" w:hint="eastAsia"/>
          <w:b w:val="0"/>
          <w:bCs w:val="0"/>
          <w:spacing w:val="-4"/>
          <w:sz w:val="32"/>
          <w:szCs w:val="32"/>
        </w:rPr>
        <w:br/>
      </w:r>
      <w:r>
        <w:rPr>
          <w:rStyle w:val="Strong"/>
          <w:rFonts w:eastAsia="楷体" w:hint="eastAsia"/>
          <w:b w:val="0"/>
          <w:bCs w:val="0"/>
          <w:spacing w:val="-4"/>
          <w:sz w:val="32"/>
          <w:szCs w:val="32"/>
        </w:rPr>
        <w:t xml:space="preserve">合理性 项目预算资金分配是否有测算依据，与补助单位或地方实际是否相适应，用以反映和考核项目预算资金分配的科学性、合理性情况。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①预算资金分配依据是否充分；</w:t>
      </w:r>
      <w:r>
        <w:rPr>
          <w:rFonts w:eastAsia="楷体" w:hint="eastAsia"/>
          <w:b w:val="0"/>
          <w:bCs w:val="0"/>
          <w:spacing w:val="-4"/>
          <w:sz w:val="32"/>
          <w:szCs w:val="32"/>
        </w:rPr>
        <w:br/>
      </w:r>
      <w:r>
        <w:rPr>
          <w:rStyle w:val="Strong"/>
          <w:rFonts w:eastAsia="楷体" w:hint="eastAsia"/>
          <w:b w:val="0"/>
          <w:bCs w:val="0"/>
          <w:spacing w:val="-4"/>
          <w:sz w:val="32"/>
          <w:szCs w:val="32"/>
        </w:rPr>
        <w:t xml:space="preserve">②资金分配额度是否合理，与项目单位或地方实际是否相适应。</w:t>
      </w:r>
      <w:r>
        <w:rPr>
          <w:rFonts w:eastAsia="楷体" w:hint="eastAsia"/>
          <w:b w:val="0"/>
          <w:bCs w:val="0"/>
          <w:spacing w:val="-4"/>
          <w:sz w:val="32"/>
          <w:szCs w:val="32"/>
        </w:rPr>
        <w:br/>
      </w:r>
      <w:r>
        <w:rPr>
          <w:rStyle w:val="Strong"/>
          <w:rFonts w:eastAsia="楷体" w:hint="eastAsia"/>
          <w:b w:val="0"/>
          <w:bCs w:val="0"/>
          <w:spacing w:val="-4"/>
          <w:sz w:val="32"/>
          <w:szCs w:val="32"/>
        </w:rPr>
        <w:t xml:space="preserve">过程 资金管理 资金到位率 实际到位资金与预算资金的比率，用以反映和考核资金落实情况对项目实施的总体保障程度。 资金到位率=（实际到位资金/预算资金）×100%。</w:t>
      </w:r>
      <w:r>
        <w:rPr>
          <w:rFonts w:eastAsia="楷体" w:hint="eastAsia"/>
          <w:b w:val="0"/>
          <w:bCs w:val="0"/>
          <w:spacing w:val="-4"/>
          <w:sz w:val="32"/>
          <w:szCs w:val="32"/>
        </w:rPr>
        <w:br/>
      </w:r>
      <w:r>
        <w:rPr>
          <w:rStyle w:val="Strong"/>
          <w:rFonts w:eastAsia="楷体" w:hint="eastAsia"/>
          <w:b w:val="0"/>
          <w:bCs w:val="0"/>
          <w:spacing w:val="-4"/>
          <w:sz w:val="32"/>
          <w:szCs w:val="32"/>
        </w:rPr>
        <w:t xml:space="preserve">实际到位资金：一定时期（本年度或项目期）内落实到具体项目的资金。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预算资金：一定时期（本年度或项目期）内预算安排到具体项目的资金。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 项目预算资金是否按照计划执行，用以反映或考核项目预算执行情况。 预算执行率=（实际支出资金/实际到位资金）×100%。</w:t>
      </w:r>
      <w:r>
        <w:rPr>
          <w:rFonts w:eastAsia="楷体" w:hint="eastAsia"/>
          <w:b w:val="0"/>
          <w:bCs w:val="0"/>
          <w:spacing w:val="-4"/>
          <w:sz w:val="32"/>
          <w:szCs w:val="32"/>
        </w:rPr>
        <w:br/>
      </w:r>
      <w:r>
        <w:rPr>
          <w:rStyle w:val="Strong"/>
          <w:rFonts w:eastAsia="楷体" w:hint="eastAsia"/>
          <w:b w:val="0"/>
          <w:bCs w:val="0"/>
          <w:spacing w:val="-4"/>
          <w:sz w:val="32"/>
          <w:szCs w:val="32"/>
        </w:rPr>
        <w:t xml:space="preserve">实际支出资金：一定时期（本年度或项目期）内项目实际拨付的资金。</w:t>
      </w:r>
      <w:r>
        <w:rPr>
          <w:rFonts w:eastAsia="楷体" w:hint="eastAsia"/>
          <w:b w:val="0"/>
          <w:bCs w:val="0"/>
          <w:spacing w:val="-4"/>
          <w:sz w:val="32"/>
          <w:szCs w:val="32"/>
        </w:rPr>
        <w:br/>
      </w:r>
      <w:r>
        <w:rPr>
          <w:rStyle w:val="Strong"/>
          <w:rFonts w:eastAsia="楷体" w:hint="eastAsia"/>
          <w:b w:val="0"/>
          <w:bCs w:val="0"/>
          <w:spacing w:val="-4"/>
          <w:sz w:val="32"/>
          <w:szCs w:val="32"/>
        </w:rPr>
        <w:t xml:space="preserve">过程 资金管理 资金使用</w:t>
      </w:r>
      <w:r>
        <w:rPr>
          <w:rFonts w:eastAsia="楷体" w:hint="eastAsia"/>
          <w:b w:val="0"/>
          <w:bCs w:val="0"/>
          <w:spacing w:val="-4"/>
          <w:sz w:val="32"/>
          <w:szCs w:val="32"/>
        </w:rPr>
        <w:br/>
      </w:r>
      <w:r>
        <w:rPr>
          <w:rStyle w:val="Strong"/>
          <w:rFonts w:eastAsia="楷体" w:hint="eastAsia"/>
          <w:b w:val="0"/>
          <w:bCs w:val="0"/>
          <w:spacing w:val="-4"/>
          <w:sz w:val="32"/>
          <w:szCs w:val="32"/>
        </w:rPr>
        <w:t xml:space="preserve">合规性 项目资金使用是否符合相关的财务管理制度规定，用以反映和考核项目资金的规范运行情况。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①是否符合国家财经法规和财务管理制度以及有关专项资金管理办法的规定；</w:t>
      </w:r>
      <w:r>
        <w:rPr>
          <w:rFonts w:eastAsia="楷体" w:hint="eastAsia"/>
          <w:b w:val="0"/>
          <w:bCs w:val="0"/>
          <w:spacing w:val="-4"/>
          <w:sz w:val="32"/>
          <w:szCs w:val="32"/>
        </w:rPr>
        <w:br/>
      </w:r>
      <w:r>
        <w:rPr>
          <w:rStyle w:val="Strong"/>
          <w:rFonts w:eastAsia="楷体" w:hint="eastAsia"/>
          <w:b w:val="0"/>
          <w:bCs w:val="0"/>
          <w:spacing w:val="-4"/>
          <w:sz w:val="32"/>
          <w:szCs w:val="32"/>
        </w:rPr>
        <w:t xml:space="preserve">②资金的拨付是否有完整的审批程序和手续；</w:t>
      </w:r>
      <w:r>
        <w:rPr>
          <w:rFonts w:eastAsia="楷体" w:hint="eastAsia"/>
          <w:b w:val="0"/>
          <w:bCs w:val="0"/>
          <w:spacing w:val="-4"/>
          <w:sz w:val="32"/>
          <w:szCs w:val="32"/>
        </w:rPr>
        <w:br/>
      </w:r>
      <w:r>
        <w:rPr>
          <w:rStyle w:val="Strong"/>
          <w:rFonts w:eastAsia="楷体" w:hint="eastAsia"/>
          <w:b w:val="0"/>
          <w:bCs w:val="0"/>
          <w:spacing w:val="-4"/>
          <w:sz w:val="32"/>
          <w:szCs w:val="32"/>
        </w:rPr>
        <w:t xml:space="preserve">③是否符合项目预算批复或合同规定的用途；</w:t>
      </w:r>
      <w:r>
        <w:rPr>
          <w:rFonts w:eastAsia="楷体" w:hint="eastAsia"/>
          <w:b w:val="0"/>
          <w:bCs w:val="0"/>
          <w:spacing w:val="-4"/>
          <w:sz w:val="32"/>
          <w:szCs w:val="32"/>
        </w:rPr>
        <w:br/>
      </w:r>
      <w:r>
        <w:rPr>
          <w:rStyle w:val="Strong"/>
          <w:rFonts w:eastAsia="楷体" w:hint="eastAsia"/>
          <w:b w:val="0"/>
          <w:bCs w:val="0"/>
          <w:spacing w:val="-4"/>
          <w:sz w:val="32"/>
          <w:szCs w:val="32"/>
        </w:rPr>
        <w:t xml:space="preserve">④是否存在截留、挤占、挪用、虚列支出等情况。</w:t>
      </w:r>
      <w:r>
        <w:rPr>
          <w:rFonts w:eastAsia="楷体" w:hint="eastAsia"/>
          <w:b w:val="0"/>
          <w:bCs w:val="0"/>
          <w:spacing w:val="-4"/>
          <w:sz w:val="32"/>
          <w:szCs w:val="32"/>
        </w:rPr>
        <w:br/>
      </w:r>
      <w:r>
        <w:rPr>
          <w:rStyle w:val="Strong"/>
          <w:rFonts w:eastAsia="楷体" w:hint="eastAsia"/>
          <w:b w:val="0"/>
          <w:bCs w:val="0"/>
          <w:spacing w:val="-4"/>
          <w:sz w:val="32"/>
          <w:szCs w:val="32"/>
        </w:rPr>
        <w:t xml:space="preserve">组织实施 管理制度</w:t>
      </w:r>
      <w:r>
        <w:rPr>
          <w:rFonts w:eastAsia="楷体" w:hint="eastAsia"/>
          <w:b w:val="0"/>
          <w:bCs w:val="0"/>
          <w:spacing w:val="-4"/>
          <w:sz w:val="32"/>
          <w:szCs w:val="32"/>
        </w:rPr>
        <w:br/>
      </w:r>
      <w:r>
        <w:rPr>
          <w:rStyle w:val="Strong"/>
          <w:rFonts w:eastAsia="楷体" w:hint="eastAsia"/>
          <w:b w:val="0"/>
          <w:bCs w:val="0"/>
          <w:spacing w:val="-4"/>
          <w:sz w:val="32"/>
          <w:szCs w:val="32"/>
        </w:rPr>
        <w:t xml:space="preserve">健全性 项目实施单位的财务和业务管理制度是否健全，用以反映和考核财务和业务管理制度对项目顺利实施的保障情况。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①是否已制定或具有相应的财务和业务管理制度；</w:t>
      </w:r>
      <w:r>
        <w:rPr>
          <w:rFonts w:eastAsia="楷体" w:hint="eastAsia"/>
          <w:b w:val="0"/>
          <w:bCs w:val="0"/>
          <w:spacing w:val="-4"/>
          <w:sz w:val="32"/>
          <w:szCs w:val="32"/>
        </w:rPr>
        <w:br/>
      </w:r>
      <w:r>
        <w:rPr>
          <w:rStyle w:val="Strong"/>
          <w:rFonts w:eastAsia="楷体" w:hint="eastAsia"/>
          <w:b w:val="0"/>
          <w:bCs w:val="0"/>
          <w:spacing w:val="-4"/>
          <w:sz w:val="32"/>
          <w:szCs w:val="32"/>
        </w:rPr>
        <w:t xml:space="preserve">②财务和业务管理制度是否合法、合规、完整。</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w:t>
      </w:r>
      <w:r>
        <w:rPr>
          <w:rFonts w:eastAsia="楷体" w:hint="eastAsia"/>
          <w:b w:val="0"/>
          <w:bCs w:val="0"/>
          <w:spacing w:val="-4"/>
          <w:sz w:val="32"/>
          <w:szCs w:val="32"/>
        </w:rPr>
        <w:br/>
      </w:r>
      <w:r>
        <w:rPr>
          <w:rStyle w:val="Strong"/>
          <w:rFonts w:eastAsia="楷体" w:hint="eastAsia"/>
          <w:b w:val="0"/>
          <w:bCs w:val="0"/>
          <w:spacing w:val="-4"/>
          <w:sz w:val="32"/>
          <w:szCs w:val="32"/>
        </w:rPr>
        <w:t xml:space="preserve">有效性 项目实施是否符合相关管理规定，用以反映和考核相关管理制度的有效执行情况。 评价要点：</w:t>
      </w:r>
      <w:r>
        <w:rPr>
          <w:rFonts w:eastAsia="楷体" w:hint="eastAsia"/>
          <w:b w:val="0"/>
          <w:bCs w:val="0"/>
          <w:spacing w:val="-4"/>
          <w:sz w:val="32"/>
          <w:szCs w:val="32"/>
        </w:rPr>
        <w:br/>
      </w:r>
      <w:r>
        <w:rPr>
          <w:rStyle w:val="Strong"/>
          <w:rFonts w:eastAsia="楷体" w:hint="eastAsia"/>
          <w:b w:val="0"/>
          <w:bCs w:val="0"/>
          <w:spacing w:val="-4"/>
          <w:sz w:val="32"/>
          <w:szCs w:val="32"/>
        </w:rPr>
        <w:t xml:space="preserve">①是否遵守相关法律法规和相关管理规定；</w:t>
      </w:r>
      <w:r>
        <w:rPr>
          <w:rFonts w:eastAsia="楷体" w:hint="eastAsia"/>
          <w:b w:val="0"/>
          <w:bCs w:val="0"/>
          <w:spacing w:val="-4"/>
          <w:sz w:val="32"/>
          <w:szCs w:val="32"/>
        </w:rPr>
        <w:br/>
      </w:r>
      <w:r>
        <w:rPr>
          <w:rStyle w:val="Strong"/>
          <w:rFonts w:eastAsia="楷体" w:hint="eastAsia"/>
          <w:b w:val="0"/>
          <w:bCs w:val="0"/>
          <w:spacing w:val="-4"/>
          <w:sz w:val="32"/>
          <w:szCs w:val="32"/>
        </w:rPr>
        <w:t xml:space="preserve">②项目调整及支出调整手续是否完备；</w:t>
      </w:r>
      <w:r>
        <w:rPr>
          <w:rFonts w:eastAsia="楷体" w:hint="eastAsia"/>
          <w:b w:val="0"/>
          <w:bCs w:val="0"/>
          <w:spacing w:val="-4"/>
          <w:sz w:val="32"/>
          <w:szCs w:val="32"/>
        </w:rPr>
        <w:br/>
      </w:r>
      <w:r>
        <w:rPr>
          <w:rStyle w:val="Strong"/>
          <w:rFonts w:eastAsia="楷体" w:hint="eastAsia"/>
          <w:b w:val="0"/>
          <w:bCs w:val="0"/>
          <w:spacing w:val="-4"/>
          <w:sz w:val="32"/>
          <w:szCs w:val="32"/>
        </w:rPr>
        <w:t xml:space="preserve">③项目合同书、验收报告、技术鉴定等资料是否齐全并及时归档；</w:t>
      </w:r>
      <w:r>
        <w:rPr>
          <w:rFonts w:eastAsia="楷体" w:hint="eastAsia"/>
          <w:b w:val="0"/>
          <w:bCs w:val="0"/>
          <w:spacing w:val="-4"/>
          <w:sz w:val="32"/>
          <w:szCs w:val="32"/>
        </w:rPr>
        <w:br/>
      </w:r>
      <w:r>
        <w:rPr>
          <w:rStyle w:val="Strong"/>
          <w:rFonts w:eastAsia="楷体" w:hint="eastAsia"/>
          <w:b w:val="0"/>
          <w:bCs w:val="0"/>
          <w:spacing w:val="-4"/>
          <w:sz w:val="32"/>
          <w:szCs w:val="32"/>
        </w:rPr>
        <w:t xml:space="preserve">④项目实施的人员条件、场地设备、信息支撑等是否落实到位。</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产出 产出数量 按100%资助参保人数 项目实施的实际资助人数与计划资助人数的比率，用以反映和考核项目资助数量目标的实现程度。 实际完成率=（实际资助人数/计划资助人数）×100%。</w:t>
      </w:r>
      <w:r>
        <w:rPr>
          <w:rFonts w:eastAsia="楷体" w:hint="eastAsia"/>
          <w:b w:val="0"/>
          <w:bCs w:val="0"/>
          <w:spacing w:val="-4"/>
          <w:sz w:val="32"/>
          <w:szCs w:val="32"/>
        </w:rPr>
        <w:br/>
      </w:r>
      <w:r>
        <w:rPr>
          <w:rStyle w:val="Strong"/>
          <w:rFonts w:eastAsia="楷体" w:hint="eastAsia"/>
          <w:b w:val="0"/>
          <w:bCs w:val="0"/>
          <w:spacing w:val="-4"/>
          <w:sz w:val="32"/>
          <w:szCs w:val="32"/>
        </w:rPr>
        <w:t xml:space="preserve">实际资助人数：一定时期（本年度或项目期）内项目实际参保资助人数。</w:t>
      </w:r>
      <w:r>
        <w:rPr>
          <w:rFonts w:eastAsia="楷体" w:hint="eastAsia"/>
          <w:b w:val="0"/>
          <w:bCs w:val="0"/>
          <w:spacing w:val="-4"/>
          <w:sz w:val="32"/>
          <w:szCs w:val="32"/>
        </w:rPr>
        <w:br/>
      </w:r>
      <w:r>
        <w:rPr>
          <w:rStyle w:val="Strong"/>
          <w:rFonts w:eastAsia="楷体" w:hint="eastAsia"/>
          <w:b w:val="0"/>
          <w:bCs w:val="0"/>
          <w:spacing w:val="-4"/>
          <w:sz w:val="32"/>
          <w:szCs w:val="32"/>
        </w:rPr>
        <w:t xml:space="preserve">计划产出数：项目绩效目标确定的在一定时期（本年度或项目期）内计划参保资助人数。</w:t>
      </w:r>
      <w:r>
        <w:rPr>
          <w:rFonts w:eastAsia="楷体" w:hint="eastAsia"/>
          <w:b w:val="0"/>
          <w:bCs w:val="0"/>
          <w:spacing w:val="-4"/>
          <w:sz w:val="32"/>
          <w:szCs w:val="32"/>
        </w:rPr>
        <w:br/>
      </w:r>
      <w:r>
        <w:rPr>
          <w:rStyle w:val="Strong"/>
          <w:rFonts w:eastAsia="楷体" w:hint="eastAsia"/>
          <w:b w:val="0"/>
          <w:bCs w:val="0"/>
          <w:spacing w:val="-4"/>
          <w:sz w:val="32"/>
          <w:szCs w:val="32"/>
        </w:rPr>
        <w:t xml:space="preserve">按80%资助参保人数</w:t>
      </w:r>
      <w:r>
        <w:rPr>
          <w:rFonts w:eastAsia="楷体" w:hint="eastAsia"/>
          <w:b w:val="0"/>
          <w:bCs w:val="0"/>
          <w:spacing w:val="-4"/>
          <w:sz w:val="32"/>
          <w:szCs w:val="32"/>
        </w:rPr>
        <w:br/>
      </w:r>
      <w:r>
        <w:rPr>
          <w:rStyle w:val="Strong"/>
          <w:rFonts w:eastAsia="楷体" w:hint="eastAsia"/>
          <w:b w:val="0"/>
          <w:bCs w:val="0"/>
          <w:spacing w:val="-4"/>
          <w:sz w:val="32"/>
          <w:szCs w:val="32"/>
        </w:rPr>
        <w:t xml:space="preserve">按50%资助参保人数</w:t>
      </w:r>
      <w:r>
        <w:rPr>
          <w:rFonts w:eastAsia="楷体" w:hint="eastAsia"/>
          <w:b w:val="0"/>
          <w:bCs w:val="0"/>
          <w:spacing w:val="-4"/>
          <w:sz w:val="32"/>
          <w:szCs w:val="32"/>
        </w:rPr>
        <w:br/>
      </w:r>
      <w:r>
        <w:rPr>
          <w:rStyle w:val="Strong"/>
          <w:rFonts w:eastAsia="楷体" w:hint="eastAsia"/>
          <w:b w:val="0"/>
          <w:bCs w:val="0"/>
          <w:spacing w:val="-4"/>
          <w:sz w:val="32"/>
          <w:szCs w:val="32"/>
        </w:rPr>
        <w:t xml:space="preserve">产出质量 全日制居家护理补偿率 项目完成护理补偿率。用以反映按待遇支付基准给予补偿。</w:t>
      </w:r>
      <w:r>
        <w:rPr>
          <w:rFonts w:eastAsia="楷体" w:hint="eastAsia"/>
          <w:b w:val="0"/>
          <w:bCs w:val="0"/>
          <w:spacing w:val="-4"/>
          <w:sz w:val="32"/>
          <w:szCs w:val="32"/>
        </w:rPr>
        <w:br/>
      </w:r>
      <w:r>
        <w:rPr>
          <w:rStyle w:val="Strong"/>
          <w:rFonts w:eastAsia="楷体" w:hint="eastAsia"/>
          <w:b w:val="0"/>
          <w:bCs w:val="0"/>
          <w:spacing w:val="-4"/>
          <w:sz w:val="32"/>
          <w:szCs w:val="32"/>
        </w:rPr>
        <w:t xml:space="preserve">全日制居家护理补偿率：按待遇支付基准的60%给予补偿。全日制定点机构护理补偿率：按待遇支付基准的55%给予补偿。</w:t>
      </w:r>
      <w:r>
        <w:rPr>
          <w:rFonts w:eastAsia="楷体" w:hint="eastAsia"/>
          <w:b w:val="0"/>
          <w:bCs w:val="0"/>
          <w:spacing w:val="-4"/>
          <w:sz w:val="32"/>
          <w:szCs w:val="32"/>
        </w:rPr>
        <w:br/>
      </w:r>
      <w:r>
        <w:rPr>
          <w:rStyle w:val="Strong"/>
          <w:rFonts w:eastAsia="楷体" w:hint="eastAsia"/>
          <w:b w:val="0"/>
          <w:bCs w:val="0"/>
          <w:spacing w:val="-4"/>
          <w:sz w:val="32"/>
          <w:szCs w:val="32"/>
        </w:rPr>
        <w:t xml:space="preserve">全日制定点机构护理补偿率</w:t>
      </w:r>
      <w:r>
        <w:rPr>
          <w:rFonts w:eastAsia="楷体" w:hint="eastAsia"/>
          <w:b w:val="0"/>
          <w:bCs w:val="0"/>
          <w:spacing w:val="-4"/>
          <w:sz w:val="32"/>
          <w:szCs w:val="32"/>
        </w:rPr>
        <w:br/>
      </w:r>
      <w:r>
        <w:rPr>
          <w:rStyle w:val="Strong"/>
          <w:rFonts w:eastAsia="楷体" w:hint="eastAsia"/>
          <w:b w:val="0"/>
          <w:bCs w:val="0"/>
          <w:spacing w:val="-4"/>
          <w:sz w:val="32"/>
          <w:szCs w:val="32"/>
        </w:rPr>
        <w:t xml:space="preserve">产出时效 资金拨付及时性 项目资金按计划拨付 资金按计划拨付时间：项目实施财政按序时进度拨付资金时间。</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 二级指标 三级指标 指标解释 指标说明</w:t>
      </w:r>
      <w:r>
        <w:rPr>
          <w:rFonts w:eastAsia="楷体" w:hint="eastAsia"/>
          <w:b w:val="0"/>
          <w:bCs w:val="0"/>
          <w:spacing w:val="-4"/>
          <w:sz w:val="32"/>
          <w:szCs w:val="32"/>
        </w:rPr>
        <w:br/>
      </w:r>
      <w:r>
        <w:rPr>
          <w:rStyle w:val="Strong"/>
          <w:rFonts w:eastAsia="楷体" w:hint="eastAsia"/>
          <w:b w:val="0"/>
          <w:bCs w:val="0"/>
          <w:spacing w:val="-4"/>
          <w:sz w:val="32"/>
          <w:szCs w:val="32"/>
        </w:rPr>
        <w:t xml:space="preserve">产出成本 按100%资助参保缴费标准 完成项目资助标准，用以反映实施效果。 按100%资助参保缴费标准：针对特困人员（含孤儿）给予全额资助标准；</w:t>
      </w:r>
      <w:r>
        <w:rPr>
          <w:rFonts w:eastAsia="楷体" w:hint="eastAsia"/>
          <w:b w:val="0"/>
          <w:bCs w:val="0"/>
          <w:spacing w:val="-4"/>
          <w:sz w:val="32"/>
          <w:szCs w:val="32"/>
        </w:rPr>
        <w:br/>
      </w:r>
      <w:r>
        <w:rPr>
          <w:rStyle w:val="Strong"/>
          <w:rFonts w:eastAsia="楷体" w:hint="eastAsia"/>
          <w:b w:val="0"/>
          <w:bCs w:val="0"/>
          <w:spacing w:val="-4"/>
          <w:sz w:val="32"/>
          <w:szCs w:val="32"/>
        </w:rPr>
        <w:t xml:space="preserve">按80%资助参保缴费标准：针对低保对象和纳入监测范围的农村易返贫致贫人口给予定额资助标准；</w:t>
      </w:r>
      <w:r>
        <w:rPr>
          <w:rFonts w:eastAsia="楷体" w:hint="eastAsia"/>
          <w:b w:val="0"/>
          <w:bCs w:val="0"/>
          <w:spacing w:val="-4"/>
          <w:sz w:val="32"/>
          <w:szCs w:val="32"/>
        </w:rPr>
        <w:br/>
      </w:r>
      <w:r>
        <w:rPr>
          <w:rStyle w:val="Strong"/>
          <w:rFonts w:eastAsia="楷体" w:hint="eastAsia"/>
          <w:b w:val="0"/>
          <w:bCs w:val="0"/>
          <w:spacing w:val="-4"/>
          <w:sz w:val="32"/>
          <w:szCs w:val="32"/>
        </w:rPr>
        <w:t xml:space="preserve">按50%资助参保缴费标准：针对稳定脱贫人口给予定额资助标准。</w:t>
      </w:r>
      <w:r>
        <w:rPr>
          <w:rFonts w:eastAsia="楷体" w:hint="eastAsia"/>
          <w:b w:val="0"/>
          <w:bCs w:val="0"/>
          <w:spacing w:val="-4"/>
          <w:sz w:val="32"/>
          <w:szCs w:val="32"/>
        </w:rPr>
        <w:br/>
      </w:r>
      <w:r>
        <w:rPr>
          <w:rStyle w:val="Strong"/>
          <w:rFonts w:eastAsia="楷体" w:hint="eastAsia"/>
          <w:b w:val="0"/>
          <w:bCs w:val="0"/>
          <w:spacing w:val="-4"/>
          <w:sz w:val="32"/>
          <w:szCs w:val="32"/>
        </w:rPr>
        <w:t xml:space="preserve">按80%资助参保缴费标准</w:t>
      </w:r>
      <w:r>
        <w:rPr>
          <w:rFonts w:eastAsia="楷体" w:hint="eastAsia"/>
          <w:b w:val="0"/>
          <w:bCs w:val="0"/>
          <w:spacing w:val="-4"/>
          <w:sz w:val="32"/>
          <w:szCs w:val="32"/>
        </w:rPr>
        <w:br/>
      </w:r>
      <w:r>
        <w:rPr>
          <w:rStyle w:val="Strong"/>
          <w:rFonts w:eastAsia="楷体" w:hint="eastAsia"/>
          <w:b w:val="0"/>
          <w:bCs w:val="0"/>
          <w:spacing w:val="-4"/>
          <w:sz w:val="32"/>
          <w:szCs w:val="32"/>
        </w:rPr>
        <w:t xml:space="preserve">按50%资助参保缴费标准</w:t>
      </w:r>
      <w:r>
        <w:rPr>
          <w:rFonts w:eastAsia="楷体" w:hint="eastAsia"/>
          <w:b w:val="0"/>
          <w:bCs w:val="0"/>
          <w:spacing w:val="-4"/>
          <w:sz w:val="32"/>
          <w:szCs w:val="32"/>
        </w:rPr>
        <w:br/>
      </w:r>
      <w:r>
        <w:rPr>
          <w:rStyle w:val="Strong"/>
          <w:rFonts w:eastAsia="楷体" w:hint="eastAsia"/>
          <w:b w:val="0"/>
          <w:bCs w:val="0"/>
          <w:spacing w:val="-4"/>
          <w:sz w:val="32"/>
          <w:szCs w:val="32"/>
        </w:rPr>
        <w:t xml:space="preserve">效益 社会效益指标 困难群众医疗费负担减轻程度 项目实施所产生的效益。 项目实施所产生的社会效益、可持续影响等。可根据项目实际情况达到效果。</w:t>
      </w:r>
      <w:r>
        <w:rPr>
          <w:rFonts w:eastAsia="楷体" w:hint="eastAsia"/>
          <w:b w:val="0"/>
          <w:bCs w:val="0"/>
          <w:spacing w:val="-4"/>
          <w:sz w:val="32"/>
          <w:szCs w:val="32"/>
        </w:rPr>
        <w:br/>
      </w:r>
      <w:r>
        <w:rPr>
          <w:rStyle w:val="Strong"/>
          <w:rFonts w:eastAsia="楷体" w:hint="eastAsia"/>
          <w:b w:val="0"/>
          <w:bCs w:val="0"/>
          <w:spacing w:val="-4"/>
          <w:sz w:val="32"/>
          <w:szCs w:val="32"/>
        </w:rPr>
        <w:t xml:space="preserve">满意度 满意度指标 困难人群满意度 社会公众或服务对象对项目实施效果的满意程度。 社会公众或服务对象是指因该项目实施而受到影响的部门（单位）、群体或个人。一般采取社会调查的方式。</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3.评价方法</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《关于印发&lt;项目支出绩效评价管理办法&gt;的通知》（财预〔2020〕10号）文件指出部门评价的方法主要包括成本效益分析法、比较法、因素分析法、最低成本法、公众评判法、标杆管理法等。</w:t>
      </w:r>
      <w:r>
        <w:rPr>
          <w:rFonts w:eastAsia="楷体" w:hint="eastAsia"/>
          <w:b w:val="0"/>
          <w:bCs w:val="0"/>
          <w:spacing w:val="-4"/>
          <w:sz w:val="32"/>
          <w:szCs w:val="32"/>
        </w:rPr>
        <w:br/>
      </w:r>
      <w:r>
        <w:rPr>
          <w:rStyle w:val="Strong"/>
          <w:rFonts w:eastAsia="楷体" w:hint="eastAsia"/>
          <w:b w:val="0"/>
          <w:bCs w:val="0"/>
          <w:spacing w:val="-4"/>
          <w:sz w:val="32"/>
          <w:szCs w:val="32"/>
        </w:rPr>
        <w:t xml:space="preserve">（1）成本效益分析法。是指将投入与产出、效益进行关联性分析的方法。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（2）比较法。是指将实施情况与绩效目标、历史情况、不同部门和地区同类支出情况进行比较的方法。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（3）因素分析法。是指综合分析影响绩效目标实现、实施效果的内外部因素的方法。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（4）最低成本法。是指在绩效目标确定的前提下，成本最小者为优的方法。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（5）公众评判法。是指通过专家评估、公众问卷及抽样调查等方式进行评判的方法。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（6）标杆管理法。是指以国内外同行业中较高的绩效水平为标杆进行评判的方法。</w:t>
      </w:r>
      <w:r>
        <w:rPr>
          <w:rFonts w:eastAsia="楷体" w:hint="eastAsia"/>
          <w:b w:val="0"/>
          <w:bCs w:val="0"/>
          <w:spacing w:val="-4"/>
          <w:sz w:val="32"/>
          <w:szCs w:val="32"/>
        </w:rPr>
        <w:br/>
      </w:r>
      <w:r>
        <w:rPr>
          <w:rStyle w:val="Strong"/>
          <w:rFonts w:eastAsia="楷体" w:hint="eastAsia"/>
          <w:b w:val="0"/>
          <w:bCs w:val="0"/>
          <w:spacing w:val="-4"/>
          <w:sz w:val="32"/>
          <w:szCs w:val="32"/>
        </w:rPr>
        <w:t xml:space="preserve">（7）其他评价方法。</w:t>
      </w:r>
      <w:r>
        <w:rPr>
          <w:rFonts w:eastAsia="楷体" w:hint="eastAsia"/>
          <w:b w:val="0"/>
          <w:bCs w:val="0"/>
          <w:spacing w:val="-4"/>
          <w:sz w:val="32"/>
          <w:szCs w:val="32"/>
        </w:rPr>
        <w:br/>
      </w:r>
      <w:r>
        <w:rPr>
          <w:rStyle w:val="Strong"/>
          <w:rFonts w:eastAsia="楷体" w:hint="eastAsia"/>
          <w:b w:val="0"/>
          <w:bCs w:val="0"/>
          <w:spacing w:val="-4"/>
          <w:sz w:val="32"/>
          <w:szCs w:val="32"/>
        </w:rPr>
        <w:t xml:space="preserve">根据2024年困难人群参加居民长护保险缴费补助项目的特点，本次评价主要采用比较法，对项目总预算和明细预算的内容、标准、计划是否经济合理进行深入分析，以考察实际产出和效益是否达到预期。</w:t>
      </w:r>
      <w:r>
        <w:rPr>
          <w:rFonts w:eastAsia="楷体" w:hint="eastAsia"/>
          <w:b w:val="0"/>
          <w:bCs w:val="0"/>
          <w:spacing w:val="-4"/>
          <w:sz w:val="32"/>
          <w:szCs w:val="32"/>
        </w:rPr>
        <w:br/>
      </w:r>
      <w:r>
        <w:rPr>
          <w:rStyle w:val="Strong"/>
          <w:rFonts w:eastAsia="楷体" w:hint="eastAsia"/>
          <w:b w:val="0"/>
          <w:bCs w:val="0"/>
          <w:spacing w:val="-4"/>
          <w:sz w:val="32"/>
          <w:szCs w:val="32"/>
        </w:rPr>
        <w:t xml:space="preserve">4.评价标准</w:t>
      </w:r>
      <w:r>
        <w:rPr>
          <w:rFonts w:eastAsia="楷体" w:hint="eastAsia"/>
          <w:b w:val="0"/>
          <w:bCs w:val="0"/>
          <w:spacing w:val="-4"/>
          <w:sz w:val="32"/>
          <w:szCs w:val="32"/>
        </w:rPr>
        <w:br/>
      </w:r>
      <w:r>
        <w:rPr>
          <w:rStyle w:val="Strong"/>
          <w:rFonts w:eastAsia="楷体" w:hint="eastAsia"/>
          <w:b w:val="0"/>
          <w:bCs w:val="0"/>
          <w:spacing w:val="-4"/>
          <w:sz w:val="32"/>
          <w:szCs w:val="32"/>
        </w:rPr>
        <w:t xml:space="preserve">2024年困难人群参加居民长护保险缴费补助项目绩效评价按计划标准对绩效指标完成情况进行比较。给予历年资助对象人数和资助标准，预测出总的困难人群长护保险资助资金需求，确保财政划拨资金能够满足资金需求。</w:t>
      </w:r>
      <w:r>
        <w:rPr>
          <w:rFonts w:eastAsia="楷体" w:hint="eastAsia"/>
          <w:b w:val="0"/>
          <w:bCs w:val="0"/>
          <w:spacing w:val="-4"/>
          <w:sz w:val="32"/>
          <w:szCs w:val="32"/>
        </w:rPr>
        <w:br/>
      </w:r>
      <w:r>
        <w:rPr>
          <w:rStyle w:val="Strong"/>
          <w:rFonts w:eastAsia="楷体" w:hint="eastAsia"/>
          <w:b w:val="0"/>
          <w:bCs w:val="0"/>
          <w:spacing w:val="-4"/>
          <w:sz w:val="32"/>
          <w:szCs w:val="32"/>
        </w:rPr>
        <w:t xml:space="preserve">在上述评价标准的基础上，本次评价依据以下文件为重要指导和准绳：</w:t>
      </w:r>
      <w:r>
        <w:rPr>
          <w:rFonts w:eastAsia="楷体" w:hint="eastAsia"/>
          <w:b w:val="0"/>
          <w:bCs w:val="0"/>
          <w:spacing w:val="-4"/>
          <w:sz w:val="32"/>
          <w:szCs w:val="32"/>
        </w:rPr>
        <w:br/>
      </w:r>
      <w:r>
        <w:rPr>
          <w:rStyle w:val="Strong"/>
          <w:rFonts w:eastAsia="楷体" w:hint="eastAsia"/>
          <w:b w:val="0"/>
          <w:bCs w:val="0"/>
          <w:spacing w:val="-4"/>
          <w:sz w:val="32"/>
          <w:szCs w:val="32"/>
        </w:rPr>
        <w:t xml:space="preserve">·《中共中央国务院关于全面实施预算绩效管理的意见》（中发〔2018〕34号）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·《关于印发&lt;乌鲁木齐市本级部门预算绩效目标管理暂行办法&gt;的通知》（乌财预〔2018〕56号）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·《关于做好2019年部门预算项目支出绩效目标管理有关事宜的通知》（乌财预〔2018〕76号）</w:t>
      </w:r>
      <w:r>
        <w:rPr>
          <w:rFonts w:eastAsia="楷体" w:hint="eastAsia"/>
          <w:b w:val="0"/>
          <w:bCs w:val="0"/>
          <w:spacing w:val="-4"/>
          <w:sz w:val="32"/>
          <w:szCs w:val="32"/>
        </w:rPr>
        <w:br/>
      </w:r>
      <w:r>
        <w:rPr>
          <w:rStyle w:val="Strong"/>
          <w:rFonts w:eastAsia="楷体" w:hint="eastAsia"/>
          <w:b w:val="0"/>
          <w:bCs w:val="0"/>
          <w:spacing w:val="-4"/>
          <w:sz w:val="32"/>
          <w:szCs w:val="32"/>
        </w:rPr>
        <w:t xml:space="preserve">·《项目支出绩效评价管理办法》（财预〔2020〕10号）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·《关于印发乌鲁木齐市长期护理保险办法的通知》（乌政办规〔2021〕1号）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·《关于印发乌鲁木齐市长期护理保险实施细则的通知》（乌医保〔2022〕2号）</w:t>
      </w:r>
      <w:r>
        <w:rPr>
          <w:rFonts w:eastAsia="楷体" w:hint="eastAsia"/>
          <w:b w:val="0"/>
          <w:bCs w:val="0"/>
          <w:spacing w:val="-4"/>
          <w:sz w:val="32"/>
          <w:szCs w:val="32"/>
        </w:rPr>
        <w:br/>
      </w:r>
      <w:r>
        <w:rPr>
          <w:rStyle w:val="Strong"/>
          <w:rFonts w:eastAsia="楷体" w:hint="eastAsia"/>
          <w:b w:val="0"/>
          <w:bCs w:val="0"/>
          <w:spacing w:val="-4"/>
          <w:sz w:val="32"/>
          <w:szCs w:val="32"/>
        </w:rPr>
        <w:t xml:space="preserve">·《关于做好2024年度乌鲁木齐市城乡居民医疗保障工作的通知》（乌医保〔2023〕36号）</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w:t>
      </w:r>
      <w:bookmarkStart w:id="0" w:name="_GoBack"/>
      <w:bookmarkEnd w:id="0"/>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（一）评价结论</w:t>
      </w:r>
      <w:r>
        <w:rPr>
          <w:rFonts w:eastAsia="楷体" w:hint="eastAsia"/>
          <w:b w:val="0"/>
          <w:bCs w:val="0"/>
          <w:spacing w:val="-4"/>
          <w:sz w:val="32"/>
          <w:szCs w:val="32"/>
        </w:rPr>
        <w:br/>
      </w:r>
      <w:r>
        <w:rPr>
          <w:rStyle w:val="Strong"/>
          <w:rFonts w:eastAsia="楷体" w:hint="eastAsia"/>
          <w:b w:val="0"/>
          <w:bCs w:val="0"/>
          <w:spacing w:val="-4"/>
          <w:sz w:val="32"/>
          <w:szCs w:val="32"/>
        </w:rPr>
        <w:t xml:space="preserve">结合项目特点，制定符合项目实际的绩效评价指标体系及评分标准，通过数据采集、问卷调查等形式，对2024年困难人群参加居民长护保险缴费补助进行客观评价，最终评分结果为：总分为100分，绩效评级为“优”[本次绩效评价结果实施百分制和四级分类，其中90（含）-100分为优、80（含）-90分为良、70（含）-80分为中、70分以下为差。]。</w:t>
      </w:r>
      <w:r>
        <w:rPr>
          <w:rFonts w:eastAsia="楷体" w:hint="eastAsia"/>
          <w:b w:val="0"/>
          <w:bCs w:val="0"/>
          <w:spacing w:val="-4"/>
          <w:sz w:val="32"/>
          <w:szCs w:val="32"/>
        </w:rPr>
        <w:br/>
      </w:r>
      <w:r>
        <w:rPr>
          <w:rStyle w:val="Strong"/>
          <w:rFonts w:eastAsia="楷体" w:hint="eastAsia"/>
          <w:b w:val="0"/>
          <w:bCs w:val="0"/>
          <w:spacing w:val="-4"/>
          <w:sz w:val="32"/>
          <w:szCs w:val="32"/>
        </w:rPr>
        <w:t xml:space="preserve">项目各部分权重和绩效分值如附表所示：</w:t>
      </w:r>
      <w:r>
        <w:rPr>
          <w:rFonts w:eastAsia="楷体" w:hint="eastAsia"/>
          <w:b w:val="0"/>
          <w:bCs w:val="0"/>
          <w:spacing w:val="-4"/>
          <w:sz w:val="32"/>
          <w:szCs w:val="32"/>
        </w:rPr>
        <w:br/>
      </w:r>
      <w:r>
        <w:rPr>
          <w:rStyle w:val="Strong"/>
          <w:rFonts w:eastAsia="楷体" w:hint="eastAsia"/>
          <w:b w:val="0"/>
          <w:bCs w:val="0"/>
          <w:spacing w:val="-4"/>
          <w:sz w:val="32"/>
          <w:szCs w:val="32"/>
        </w:rPr>
        <w:t xml:space="preserve">  项目各部分权重和绩效分值 </w:t>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 二级指标 三级指标 分值 得分 得分率</w:t>
      </w:r>
      <w:r>
        <w:rPr>
          <w:rFonts w:eastAsia="楷体" w:hint="eastAsia"/>
          <w:b w:val="0"/>
          <w:bCs w:val="0"/>
          <w:spacing w:val="-4"/>
          <w:sz w:val="32"/>
          <w:szCs w:val="32"/>
        </w:rPr>
        <w:br/>
      </w:r>
      <w:r>
        <w:rPr>
          <w:rStyle w:val="Strong"/>
          <w:rFonts w:eastAsia="楷体" w:hint="eastAsia"/>
          <w:b w:val="0"/>
          <w:bCs w:val="0"/>
          <w:spacing w:val="-4"/>
          <w:sz w:val="32"/>
          <w:szCs w:val="32"/>
        </w:rPr>
        <w:t xml:space="preserve">决策 项目立项 立项依据充分性   4 100%</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 4 4 100%</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 绩效目标合理性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绩效指标明确性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资金投入 预算编制科学性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过程 资金管理 资金到位率 5 5 100%</w:t>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 5 5 100%</w:t>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组织实施 管理制度健全性 3 3 100%</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 4                                                                                                                                                                                                                                                                                                                                                                                                 4 100%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 产出数量 按100%资助参保人数 4 4 100%</w:t>
      </w:r>
      <w:r>
        <w:rPr>
          <w:rFonts w:eastAsia="楷体" w:hint="eastAsia"/>
          <w:b w:val="0"/>
          <w:bCs w:val="0"/>
          <w:spacing w:val="-4"/>
          <w:sz w:val="32"/>
          <w:szCs w:val="32"/>
        </w:rPr>
        <w:br/>
      </w:r>
      <w:r>
        <w:rPr>
          <w:rStyle w:val="Strong"/>
          <w:rFonts w:eastAsia="楷体" w:hint="eastAsia"/>
          <w:b w:val="0"/>
          <w:bCs w:val="0"/>
          <w:spacing w:val="-4"/>
          <w:sz w:val="32"/>
          <w:szCs w:val="32"/>
        </w:rPr>
        <w:t xml:space="preserve">按80%资助参保人数 3 3 100%</w:t>
      </w:r>
      <w:r>
        <w:rPr>
          <w:rFonts w:eastAsia="楷体" w:hint="eastAsia"/>
          <w:b w:val="0"/>
          <w:bCs w:val="0"/>
          <w:spacing w:val="-4"/>
          <w:sz w:val="32"/>
          <w:szCs w:val="32"/>
        </w:rPr>
        <w:br/>
      </w:r>
      <w:r>
        <w:rPr>
          <w:rStyle w:val="Strong"/>
          <w:rFonts w:eastAsia="楷体" w:hint="eastAsia"/>
          <w:b w:val="0"/>
          <w:bCs w:val="0"/>
          <w:spacing w:val="-4"/>
          <w:sz w:val="32"/>
          <w:szCs w:val="32"/>
        </w:rPr>
        <w:t xml:space="preserve">按50%资助参保人数 3 3 100%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产出质量 全日制居家护理补偿率   5 5 100%</w:t>
      </w:r>
      <w:r>
        <w:rPr>
          <w:rFonts w:eastAsia="楷体" w:hint="eastAsia"/>
          <w:b w:val="0"/>
          <w:bCs w:val="0"/>
          <w:spacing w:val="-4"/>
          <w:sz w:val="32"/>
          <w:szCs w:val="32"/>
        </w:rPr>
        <w:br/>
      </w:r>
      <w:r>
        <w:rPr>
          <w:rStyle w:val="Strong"/>
          <w:rFonts w:eastAsia="楷体" w:hint="eastAsia"/>
          <w:b w:val="0"/>
          <w:bCs w:val="0"/>
          <w:spacing w:val="-4"/>
          <w:sz w:val="32"/>
          <w:szCs w:val="32"/>
        </w:rPr>
        <w:t xml:space="preserve">全日制定点机构护理补偿率 5 5 100%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产出时效 资金拨付及时性 5   5 100%</w:t>
      </w:r>
      <w:r>
        <w:rPr>
          <w:rFonts w:eastAsia="楷体" w:hint="eastAsia"/>
          <w:b w:val="0"/>
          <w:bCs w:val="0"/>
          <w:spacing w:val="-4"/>
          <w:sz w:val="32"/>
          <w:szCs w:val="32"/>
        </w:rPr>
        <w:br/>
      </w:r>
      <w:r>
        <w:rPr>
          <w:rStyle w:val="Strong"/>
          <w:rFonts w:eastAsia="楷体" w:hint="eastAsia"/>
          <w:b w:val="0"/>
          <w:bCs w:val="0"/>
          <w:spacing w:val="-4"/>
          <w:sz w:val="32"/>
          <w:szCs w:val="32"/>
        </w:rPr>
        <w:t xml:space="preserve">产出成本 按100%资助参保缴费标准 5 5 100%</w:t>
      </w:r>
      <w:r>
        <w:rPr>
          <w:rFonts w:eastAsia="楷体" w:hint="eastAsia"/>
          <w:b w:val="0"/>
          <w:bCs w:val="0"/>
          <w:spacing w:val="-4"/>
          <w:sz w:val="32"/>
          <w:szCs w:val="32"/>
        </w:rPr>
        <w:br/>
      </w:r>
      <w:r>
        <w:rPr>
          <w:rStyle w:val="Strong"/>
          <w:rFonts w:eastAsia="楷体" w:hint="eastAsia"/>
          <w:b w:val="0"/>
          <w:bCs w:val="0"/>
          <w:spacing w:val="-4"/>
          <w:sz w:val="32"/>
          <w:szCs w:val="32"/>
        </w:rPr>
        <w:t xml:space="preserve">按80%资助参保缴费标准 5 5 100%</w:t>
      </w:r>
      <w:r>
        <w:rPr>
          <w:rFonts w:eastAsia="楷体" w:hint="eastAsia"/>
          <w:b w:val="0"/>
          <w:bCs w:val="0"/>
          <w:spacing w:val="-4"/>
          <w:sz w:val="32"/>
          <w:szCs w:val="32"/>
        </w:rPr>
        <w:br/>
      </w:r>
      <w:r>
        <w:rPr>
          <w:rStyle w:val="Strong"/>
          <w:rFonts w:eastAsia="楷体" w:hint="eastAsia"/>
          <w:b w:val="0"/>
          <w:bCs w:val="0"/>
          <w:spacing w:val="-4"/>
          <w:sz w:val="32"/>
          <w:szCs w:val="32"/>
        </w:rPr>
        <w:t xml:space="preserve">按50%资助参保缴费标准 5 5 100%</w:t>
      </w:r>
      <w:r>
        <w:rPr>
          <w:rFonts w:eastAsia="楷体" w:hint="eastAsia"/>
          <w:b w:val="0"/>
          <w:bCs w:val="0"/>
          <w:spacing w:val="-4"/>
          <w:sz w:val="32"/>
          <w:szCs w:val="32"/>
        </w:rPr>
        <w:br/>
      </w:r>
      <w:r>
        <w:rPr>
          <w:rStyle w:val="Strong"/>
          <w:rFonts w:eastAsia="楷体" w:hint="eastAsia"/>
          <w:b w:val="0"/>
          <w:bCs w:val="0"/>
          <w:spacing w:val="-4"/>
          <w:sz w:val="32"/>
          <w:szCs w:val="32"/>
        </w:rPr>
        <w:t xml:space="preserve">效益 社会效益 困难群众医疗费负担减轻程度 10    10 100%</w:t>
      </w:r>
      <w:r>
        <w:rPr>
          <w:rFonts w:eastAsia="楷体" w:hint="eastAsia"/>
          <w:b w:val="0"/>
          <w:bCs w:val="0"/>
          <w:spacing w:val="-4"/>
          <w:sz w:val="32"/>
          <w:szCs w:val="32"/>
        </w:rPr>
        <w:br/>
      </w:r>
      <w:r>
        <w:rPr>
          <w:rStyle w:val="Strong"/>
          <w:rFonts w:eastAsia="楷体" w:hint="eastAsia"/>
          <w:b w:val="0"/>
          <w:bCs w:val="0"/>
          <w:spacing w:val="-4"/>
          <w:sz w:val="32"/>
          <w:szCs w:val="32"/>
        </w:rPr>
        <w:t xml:space="preserve">满意度 满意度指标 困难人群满意度 10 10 100%</w:t>
      </w:r>
      <w:r>
        <w:rPr>
          <w:rFonts w:eastAsia="楷体" w:hint="eastAsia"/>
          <w:b w:val="0"/>
          <w:bCs w:val="0"/>
          <w:spacing w:val="-4"/>
          <w:sz w:val="32"/>
          <w:szCs w:val="32"/>
        </w:rPr>
        <w:br/>
      </w:r>
      <w:r>
        <w:rPr>
          <w:rStyle w:val="Strong"/>
          <w:rFonts w:eastAsia="楷体" w:hint="eastAsia"/>
          <w:b w:val="0"/>
          <w:bCs w:val="0"/>
          <w:spacing w:val="-4"/>
          <w:sz w:val="32"/>
          <w:szCs w:val="32"/>
        </w:rPr>
        <w:t xml:space="preserve"> </w:t>
      </w:r>
      <w:r>
        <w:rPr>
          <w:rFonts w:eastAsia="楷体" w:hint="eastAsia"/>
          <w:b w:val="0"/>
          <w:bCs w:val="0"/>
          <w:spacing w:val="-4"/>
          <w:sz w:val="32"/>
          <w:szCs w:val="32"/>
        </w:rPr>
        <w:br/>
      </w:r>
      <w:r>
        <w:rPr>
          <w:rStyle w:val="Strong"/>
          <w:rFonts w:eastAsia="楷体" w:hint="eastAsia"/>
          <w:b w:val="0"/>
          <w:bCs w:val="0"/>
          <w:spacing w:val="-4"/>
          <w:sz w:val="32"/>
          <w:szCs w:val="32"/>
        </w:rPr>
        <w:t xml:space="preserve">（二）主要绩效</w:t>
      </w:r>
      <w:r>
        <w:rPr>
          <w:rFonts w:eastAsia="楷体" w:hint="eastAsia"/>
          <w:b w:val="0"/>
          <w:bCs w:val="0"/>
          <w:spacing w:val="-4"/>
          <w:sz w:val="32"/>
          <w:szCs w:val="32"/>
        </w:rPr>
        <w:br/>
      </w:r>
      <w:r>
        <w:rPr>
          <w:rStyle w:val="Strong"/>
          <w:rFonts w:eastAsia="楷体" w:hint="eastAsia"/>
          <w:b w:val="0"/>
          <w:bCs w:val="0"/>
          <w:spacing w:val="-4"/>
          <w:sz w:val="32"/>
          <w:szCs w:val="32"/>
        </w:rPr>
        <w:t xml:space="preserve">该项目资金市财政及时拨付，单位在此次评价期间内，有序完成设定目标工作任务，对特困人员（含孤儿）资助人数1911人；对低保对象和纳入监测范围的农村易返贫致贫人口资助人数12492人；对稳定脱贫人口资助人数627人。完成计划资助人数1.5万人。通过本项目的实施，有助于减轻困难人群的经济负担，保障其基本护理需求，提升生活质量，避免了因病致贫、因病返贫的风险。有助于缓解社会矛盾，促进社会和谐稳定，提高社会的整体福祉。</w:t>
      </w:r>
    </w:p>
    <w:p>
      <w:pPr>
        <w:spacing w:line="540" w:lineRule="exact"/>
        <w:ind w:firstLine="640" w:firstLineChars="20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项目决算指标由3个二级指标和6个三级指标构成，权重为20分，实际得分20分。</w:t>
      </w:r>
      <w:r>
        <w:rPr>
          <w:rFonts w:eastAsia="楷体" w:hint="eastAsia"/>
          <w:b w:val="0"/>
          <w:bCs w:val="0"/>
          <w:spacing w:val="-4"/>
          <w:sz w:val="32"/>
          <w:szCs w:val="32"/>
        </w:rPr>
        <w:br/>
      </w:r>
      <w:r>
        <w:rPr>
          <w:rStyle w:val="Strong"/>
          <w:rFonts w:eastAsia="楷体" w:hint="eastAsia"/>
          <w:b w:val="0"/>
          <w:bCs w:val="0"/>
          <w:spacing w:val="-4"/>
          <w:sz w:val="32"/>
          <w:szCs w:val="32"/>
        </w:rPr>
        <w:t xml:space="preserve">1.项目立项</w:t>
      </w:r>
      <w:r>
        <w:rPr>
          <w:rFonts w:eastAsia="楷体" w:hint="eastAsia"/>
          <w:b w:val="0"/>
          <w:bCs w:val="0"/>
          <w:spacing w:val="-4"/>
          <w:sz w:val="32"/>
          <w:szCs w:val="32"/>
        </w:rPr>
        <w:br/>
      </w:r>
      <w:r>
        <w:rPr>
          <w:rStyle w:val="Strong"/>
          <w:rFonts w:eastAsia="楷体" w:hint="eastAsia"/>
          <w:b w:val="0"/>
          <w:bCs w:val="0"/>
          <w:spacing w:val="-4"/>
          <w:sz w:val="32"/>
          <w:szCs w:val="32"/>
        </w:rPr>
        <w:t xml:space="preserve">立项依据充分性：根据《关于印发乌鲁木齐市长期护理保险办法的通知》（乌政办规〔2021〕1号）、《关于印发乌鲁木齐市长期护理保险实施细则的通知》（乌医保〔2022〕2号）、《关于扩大长期护理保险制度试点的指导意见》（医保发〔2020〕37号）、《关于进一步完善城乡困难居民缴费补贴有关问题的通知》（乌医保〔2019〕55号）精神，贯彻落实对困难人群长期护理保险参保资助，项目立项符合国家法律法规、政策要求。同时，项目与部门职责范围相符，属于部门履职所需。此外，本项目属于公共财政支持范围，符合地方事权支出责任划分原则。因此，立项依据充分，得4分。</w:t>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 该项目严格遵循既定的项目管理程序及相关法规要求，完整履行了申请设立的全流程工作。在申请文件提交环节，按规定格式和内容要求，明确项目背景、目标、范围和预期成果，确保内容真实、数据准确、逻辑完整。审批阶段，相关部门依据国家及地方关于项目立项的政策标准，对2024年困难人群参加长期护理保险工作项目进行了全面审查。项目符合国家法规，并纳入财政年度预算，故立项程序规范，得4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综上，该指标满分8分，得分8分。</w:t>
      </w:r>
      <w:r>
        <w:rPr>
          <w:rFonts w:eastAsia="楷体" w:hint="eastAsia"/>
          <w:b w:val="0"/>
          <w:bCs w:val="0"/>
          <w:spacing w:val="-4"/>
          <w:sz w:val="32"/>
          <w:szCs w:val="32"/>
        </w:rPr>
        <w:br/>
      </w:r>
      <w:r>
        <w:rPr>
          <w:rStyle w:val="Strong"/>
          <w:rFonts w:eastAsia="楷体" w:hint="eastAsia"/>
          <w:b w:val="0"/>
          <w:bCs w:val="0"/>
          <w:spacing w:val="-4"/>
          <w:sz w:val="32"/>
          <w:szCs w:val="32"/>
        </w:rPr>
        <w:t xml:space="preserve">2.绩效目标</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合理性：本项目的绩效目标按照产出、效益和满意度构建绩效评价指标，且具有明确性、可衡量性、可实现性、相关性和时限性等特点，能较为全面地反映本项目的产出和效益，故绩效目标合理性指标得分3分。</w:t>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明确性：目标已细化为具体的绩效指标，可通过数量指标、质量指标、时效指标和成本指标予以量化，并具有确切的评价标准，且指标设定均与目标相关。各项指标均能在现实条件下收集到相关数据进行佐证（通过相关文件、统计报表、凭证），并与当年项目年度计划相对应，故绩效目标明确性指标得分3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rPr>
          <w:rFonts w:eastAsia="楷体" w:hint="eastAsia"/>
          <w:b w:val="0"/>
          <w:bCs w:val="0"/>
          <w:spacing w:val="-4"/>
          <w:sz w:val="32"/>
          <w:szCs w:val="32"/>
        </w:rPr>
        <w:br/>
      </w:r>
      <w:r>
        <w:rPr>
          <w:rStyle w:val="Strong"/>
          <w:rFonts w:eastAsia="楷体" w:hint="eastAsia"/>
          <w:b w:val="0"/>
          <w:bCs w:val="0"/>
          <w:spacing w:val="-4"/>
          <w:sz w:val="32"/>
          <w:szCs w:val="32"/>
        </w:rPr>
        <w:t xml:space="preserve">3.资金投入</w:t>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科学性：充分考虑经济形式、人口结构变化、政策调整等因素，结合历年困难人群变化数据分析，广泛征求意见，确保预算内容更符合实际需求，合理对困难人群参加长护保险资助金额进行预估，故预算编制科学性指标得分3分。</w:t>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资金分配方案按照《自治区财政城乡居民基本医疗保险补助资金管理办法》要求，按参保人数对市配套财政补助资金进行核算，符合财政厅和自治区医疗保障局下达的文件要求，符合预算管理和城乡居民基本医疗保险补助资金管理要求。故资金分配合理性指标得分3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rPr>
          <w:rStyle w:val="Strong"/>
          <w:rFonts w:eastAsia="楷体" w:hint="eastAsia"/>
          <w:b w:val="0"/>
          <w:bCs w:val="0"/>
          <w:spacing w:val="-4"/>
          <w:sz w:val="32"/>
          <w:szCs w:val="32"/>
        </w:rPr>
        <w:tab/>
      </w:r>
    </w:p>
    <w:p>
      <w:pPr>
        <w:spacing w:line="540" w:lineRule="exact"/>
        <w:ind w:firstLine="640" w:firstLineChars="200"/>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项目过程指标由2个二级指标和5个三级指标构成，权重为20分，实际得分20分。</w:t>
      </w:r>
      <w:r>
        <w:rPr>
          <w:rFonts w:eastAsia="楷体" w:hint="eastAsia"/>
          <w:b w:val="0"/>
          <w:bCs w:val="0"/>
          <w:spacing w:val="-4"/>
          <w:sz w:val="32"/>
          <w:szCs w:val="32"/>
        </w:rPr>
        <w:br/>
      </w:r>
      <w:r>
        <w:rPr>
          <w:rStyle w:val="Strong"/>
          <w:rFonts w:eastAsia="楷体" w:hint="eastAsia"/>
          <w:b w:val="0"/>
          <w:bCs w:val="0"/>
          <w:spacing w:val="-4"/>
          <w:sz w:val="32"/>
          <w:szCs w:val="32"/>
        </w:rPr>
        <w:t xml:space="preserve">1.资金管理</w:t>
      </w:r>
      <w:r>
        <w:rPr>
          <w:rFonts w:eastAsia="楷体" w:hint="eastAsia"/>
          <w:b w:val="0"/>
          <w:bCs w:val="0"/>
          <w:spacing w:val="-4"/>
          <w:sz w:val="32"/>
          <w:szCs w:val="32"/>
        </w:rPr>
        <w:br/>
      </w:r>
      <w:r>
        <w:rPr>
          <w:rStyle w:val="Strong"/>
          <w:rFonts w:eastAsia="楷体" w:hint="eastAsia"/>
          <w:b w:val="0"/>
          <w:bCs w:val="0"/>
          <w:spacing w:val="-4"/>
          <w:sz w:val="32"/>
          <w:szCs w:val="32"/>
        </w:rPr>
        <w:t xml:space="preserve">资金到位率:2024年困难人群参加居民长护保险缴费补助资金到位48万元，资金到位率100%。故资金到位率指标得分5分。</w:t>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预算执行率:2024年困难人群参加居民长护保险缴费补助资金48万元全部使用完毕，预算执行率100%。故预算执行率得分为5分。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本项目资金的使用符合乌鲁木齐市长期护理保险专项资金管理办法的规定。同时，资金的拨付有审批程序，通过局党组会议，研究部署开展困难人群参加长期护理保险缴费资助工作，不存在截留、挤占、挪用、虚列支出等情况。故资金使用合规性得分为3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综上，该指标满分13分，得分13分。</w:t>
      </w:r>
      <w:r>
        <w:rPr>
          <w:rFonts w:eastAsia="楷体" w:hint="eastAsia"/>
          <w:b w:val="0"/>
          <w:bCs w:val="0"/>
          <w:spacing w:val="-4"/>
          <w:sz w:val="32"/>
          <w:szCs w:val="32"/>
        </w:rPr>
        <w:br/>
      </w:r>
      <w:r>
        <w:rPr>
          <w:rStyle w:val="Strong"/>
          <w:rFonts w:eastAsia="楷体" w:hint="eastAsia"/>
          <w:b w:val="0"/>
          <w:bCs w:val="0"/>
          <w:spacing w:val="-4"/>
          <w:sz w:val="32"/>
          <w:szCs w:val="32"/>
        </w:rPr>
        <w:t xml:space="preserve">2.组织实施</w:t>
      </w:r>
      <w:r>
        <w:rPr>
          <w:rFonts w:eastAsia="楷体" w:hint="eastAsia"/>
          <w:b w:val="0"/>
          <w:bCs w:val="0"/>
          <w:spacing w:val="-4"/>
          <w:sz w:val="32"/>
          <w:szCs w:val="32"/>
        </w:rPr>
        <w:br/>
      </w:r>
      <w:r>
        <w:rPr>
          <w:rStyle w:val="Strong"/>
          <w:rFonts w:eastAsia="楷体" w:hint="eastAsia"/>
          <w:b w:val="0"/>
          <w:bCs w:val="0"/>
          <w:spacing w:val="-4"/>
          <w:sz w:val="32"/>
          <w:szCs w:val="32"/>
        </w:rPr>
        <w:t xml:space="preserve">管理制度健全性：2019-2024年已制定相应的长护险制度，《关于印发乌鲁木齐市长期护理保险办法的通知》（乌政办规〔2021〕1号）、《关于印发乌鲁木齐市长期护理保险实施细则的通知》（乌医保〔2022〕2号）、《关于扩大长期护理保险制度试点的指导意见》（医保发〔2020〕37号），且制度合法、合规、完整，为项目顺利实施提供重要保障。故管理制度健全性得分为3分。</w:t>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我单位严格遵守相关法律法规和相关管理规定，项目调整及支出调整手续完备，整体管理合理有序，项目完成后，及时将会计凭证、相关资料分类归档，制度执行有效。故制度执行有效性指标得分4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综上，该指标满分7分，得分7分。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项目产出指标由4个二级指标和9个三级指标构成，权重为40分，实际得分40分。</w:t>
      </w:r>
      <w:r>
        <w:rPr>
          <w:rFonts w:eastAsia="楷体" w:hint="eastAsia"/>
          <w:b w:val="0"/>
          <w:bCs w:val="0"/>
          <w:spacing w:val="-4"/>
          <w:sz w:val="32"/>
          <w:szCs w:val="32"/>
        </w:rPr>
        <w:br/>
      </w:r>
      <w:r>
        <w:rPr>
          <w:rStyle w:val="Strong"/>
          <w:rFonts w:eastAsia="楷体" w:hint="eastAsia"/>
          <w:b w:val="0"/>
          <w:bCs w:val="0"/>
          <w:spacing w:val="-4"/>
          <w:sz w:val="32"/>
          <w:szCs w:val="32"/>
        </w:rPr>
        <w:t xml:space="preserve">1.产出数量</w:t>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数量指标“按100%资助参保人数”的目标值是≥0.19万人，截止到2024年度12月24日，我单位按100%资助参保人数1911人，实际完成率：100%。故实际完成率得分为4分。</w:t>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数量指标“按80%资助参保人数”的目标值是≥1.22万人，截止到2024年度12月24日，我单位按80%资助参保人数12492人，实际完成率：102.46%。故实际完成率得分为3分。</w:t>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数量指标“按50%资助参保人数”的目标值是≥0.06万人，截止到2024年度12月24日，我单位按100%资助参保人数627人，实际完成率：100%。故实际完成率得分为3分。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综上，该指标满分10分，得分10分。</w:t>
      </w:r>
      <w:r>
        <w:rPr>
          <w:rFonts w:eastAsia="楷体" w:hint="eastAsia"/>
          <w:b w:val="0"/>
          <w:bCs w:val="0"/>
          <w:spacing w:val="-4"/>
          <w:sz w:val="32"/>
          <w:szCs w:val="32"/>
        </w:rPr>
        <w:br/>
      </w:r>
      <w:r>
        <w:rPr>
          <w:rStyle w:val="Strong"/>
          <w:rFonts w:eastAsia="楷体" w:hint="eastAsia"/>
          <w:b w:val="0"/>
          <w:bCs w:val="0"/>
          <w:spacing w:val="-4"/>
          <w:sz w:val="32"/>
          <w:szCs w:val="32"/>
        </w:rPr>
        <w:t xml:space="preserve">2.产出质量</w:t>
      </w:r>
      <w:r>
        <w:rPr>
          <w:rFonts w:eastAsia="楷体" w:hint="eastAsia"/>
          <w:b w:val="0"/>
          <w:bCs w:val="0"/>
          <w:spacing w:val="-4"/>
          <w:sz w:val="32"/>
          <w:szCs w:val="32"/>
        </w:rPr>
        <w:br/>
      </w:r>
      <w:r>
        <w:rPr>
          <w:rStyle w:val="Strong"/>
          <w:rFonts w:eastAsia="楷体" w:hint="eastAsia"/>
          <w:b w:val="0"/>
          <w:bCs w:val="0"/>
          <w:spacing w:val="-4"/>
          <w:sz w:val="32"/>
          <w:szCs w:val="32"/>
        </w:rPr>
        <w:t xml:space="preserve">质量指标“全日制居家护理补偿率”的目标值是≥50%，2024年度我单位全日制居家护理补偿率60%，实际完成率：120%。故实际完成率得分为5分。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质量指标“全日制定点机构护理补偿率”的目标值是≥45%，2024年度我单位全日制定点机构护理补偿率55%，实际完成率：122.22%。故实际完成率得分为5分。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综上，质量指标得分为10分。</w:t>
      </w:r>
      <w:r>
        <w:rPr>
          <w:rFonts w:eastAsia="楷体" w:hint="eastAsia"/>
          <w:b w:val="0"/>
          <w:bCs w:val="0"/>
          <w:spacing w:val="-4"/>
          <w:sz w:val="32"/>
          <w:szCs w:val="32"/>
        </w:rPr>
        <w:br/>
      </w:r>
      <w:r>
        <w:rPr>
          <w:rStyle w:val="Strong"/>
          <w:rFonts w:eastAsia="楷体" w:hint="eastAsia"/>
          <w:b w:val="0"/>
          <w:bCs w:val="0"/>
          <w:spacing w:val="-4"/>
          <w:sz w:val="32"/>
          <w:szCs w:val="32"/>
        </w:rPr>
        <w:t xml:space="preserve">3.产出时效</w:t>
      </w:r>
      <w:r>
        <w:rPr>
          <w:rFonts w:eastAsia="楷体" w:hint="eastAsia"/>
          <w:b w:val="0"/>
          <w:bCs w:val="0"/>
          <w:spacing w:val="-4"/>
          <w:sz w:val="32"/>
          <w:szCs w:val="32"/>
        </w:rPr>
        <w:br/>
      </w:r>
      <w:r>
        <w:rPr>
          <w:rStyle w:val="Strong"/>
          <w:rFonts w:eastAsia="楷体" w:hint="eastAsia"/>
          <w:b w:val="0"/>
          <w:bCs w:val="0"/>
          <w:spacing w:val="-4"/>
          <w:sz w:val="32"/>
          <w:szCs w:val="32"/>
        </w:rPr>
        <w:t xml:space="preserve">完成及时性：我单位每年及时向主管单位和财政局申请相关款项，市财政局于2024年11月将资金拨付到位。故时效指标得分为5分。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4.产出成本</w:t>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经济成本指标“按100%资助参保缴费标准”的目标值是40元/人，我单位针对特困人员（含孤儿）按此标准资助，实际完成率：100%。故得分为5分。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经济成本指标“按80%资助参保缴费标准”的目标值是32元/人，我单位针对低保对象和纳入监测范围的农村易返贫致贫人口按此标准资助，实际完成率：100%。故得分为5分。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经济成本指标“按50%资助参保缴费标准”的目标值是20元/人，我单位针对稳定脱贫人口按此标准资助，实际完成率：100%。故得分为5分。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综上，该指标满分15分，得分15分。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项目效益指标由1个二级指标和1个三级指标构成，权重为10分，实际得分10分。</w:t>
      </w:r>
      <w:r>
        <w:rPr>
          <w:rFonts w:eastAsia="楷体" w:hint="eastAsia"/>
          <w:b w:val="0"/>
          <w:bCs w:val="0"/>
          <w:spacing w:val="-4"/>
          <w:sz w:val="32"/>
          <w:szCs w:val="32"/>
        </w:rPr>
        <w:br/>
      </w:r>
      <w:r>
        <w:rPr>
          <w:rStyle w:val="Strong"/>
          <w:rFonts w:eastAsia="楷体" w:hint="eastAsia"/>
          <w:b w:val="0"/>
          <w:bCs w:val="0"/>
          <w:spacing w:val="-4"/>
          <w:sz w:val="32"/>
          <w:szCs w:val="32"/>
        </w:rPr>
        <w:t xml:space="preserve">经济效益指标：不适用。</w:t>
      </w:r>
      <w:r>
        <w:rPr>
          <w:rFonts w:eastAsia="楷体" w:hint="eastAsia"/>
          <w:b w:val="0"/>
          <w:bCs w:val="0"/>
          <w:spacing w:val="-4"/>
          <w:sz w:val="32"/>
          <w:szCs w:val="32"/>
        </w:rPr>
        <w:br/>
      </w:r>
      <w:r>
        <w:rPr>
          <w:rStyle w:val="Strong"/>
          <w:rFonts w:eastAsia="楷体" w:hint="eastAsia"/>
          <w:b w:val="0"/>
          <w:bCs w:val="0"/>
          <w:spacing w:val="-4"/>
          <w:sz w:val="32"/>
          <w:szCs w:val="32"/>
        </w:rPr>
        <w:t xml:space="preserve">社会效益指标：困难群众全日居家护理重度失能人员按待遇支出基准的60%给予补偿（1721元/人/月），全日定点机构护理重度失能人员按待遇支出基准的55%给予补偿（1578元/人/月），医疗费负担减轻，故实际得分为10分。</w:t>
      </w:r>
      <w:r>
        <w:rPr>
          <w:rFonts w:eastAsia="楷体" w:hint="eastAsia"/>
          <w:b w:val="0"/>
          <w:bCs w:val="0"/>
          <w:spacing w:val="-4"/>
          <w:sz w:val="32"/>
          <w:szCs w:val="32"/>
        </w:rPr>
        <w:br/>
      </w:r>
      <w:r>
        <w:rPr>
          <w:rStyle w:val="Strong"/>
          <w:rFonts w:eastAsia="楷体" w:hint="eastAsia"/>
          <w:b w:val="0"/>
          <w:bCs w:val="0"/>
          <w:spacing w:val="-4"/>
          <w:sz w:val="32"/>
          <w:szCs w:val="32"/>
        </w:rPr>
        <w:t xml:space="preserve">生态效益指标：不适用。</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综上，该指标满分10分，得分10分。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群众满意度：评价指标“困难人群满意度”，指标值：≥90%，实际完成值：≥100%。通过设置问卷调查的方式进行考评评价，共计调查样本总量为85个样本，有效调查问卷85份。满意度100%，完成率100%。故满意度指标得分为10分。</w:t>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综上，该指标满分10分，得分10分。</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五、主要经验及做法、存在的问题及原因分析</w:t>
      </w:r>
    </w:p>
    <w:p>
      <w:pPr>
        <w:spacing w:line="540" w:lineRule="exact"/>
        <w:ind w:firstLine="640" w:firstLineChars="200"/>
        <w:rPr>
          <w:rStyle w:val="Strong"/>
          <w:rFonts w:eastAsia="楷体"/>
        </w:rPr>
      </w:pPr>
      <w:r>
        <w:rPr>
          <w:rStyle w:val="Strong"/>
          <w:rFonts w:eastAsia="楷体" w:hint="eastAsia"/>
          <w:b w:val="0"/>
          <w:bCs w:val="0"/>
          <w:spacing w:val="-4"/>
          <w:sz w:val="32"/>
          <w:szCs w:val="32"/>
        </w:rPr>
        <w:t xml:space="preserve">（一）主要经验及做法</w:t>
      </w:r>
      <w:r>
        <w:rPr>
          <w:rFonts w:eastAsia="楷体" w:hint="eastAsia"/>
          <w:b w:val="0"/>
          <w:bCs w:val="0"/>
          <w:spacing w:val="-4"/>
          <w:sz w:val="32"/>
          <w:szCs w:val="32"/>
        </w:rPr>
        <w:br/>
      </w:r>
      <w:r>
        <w:rPr>
          <w:rStyle w:val="Strong"/>
          <w:rFonts w:eastAsia="楷体" w:hint="eastAsia"/>
          <w:b w:val="0"/>
          <w:bCs w:val="0"/>
          <w:spacing w:val="-4"/>
          <w:sz w:val="32"/>
          <w:szCs w:val="32"/>
        </w:rPr>
        <w:t xml:space="preserve">1.精准识别资助对象。强化医保与民政、税务等部门参保信息共享机制，在确保数据安全的基础上，做好信息交换，民政部门及时向医保部门定期批量推送低收入困难群众身份信息，及时将新识别的各类困难群众纳入医疗保障范围，确保纳入资助参保范围，且核准身份信息的特困人员、低保对象、农村易返贫致贫人口、稳定脱贫人口动态纳入基本医疗保险覆盖范围，实现动态缴费资助，确保困难人群应保尽保，困难群众参保率达到99%以上。</w:t>
      </w:r>
      <w:r>
        <w:rPr>
          <w:rFonts w:eastAsia="楷体" w:hint="eastAsia"/>
          <w:b w:val="0"/>
          <w:bCs w:val="0"/>
          <w:spacing w:val="-4"/>
          <w:sz w:val="32"/>
          <w:szCs w:val="32"/>
        </w:rPr>
        <w:br/>
      </w:r>
      <w:r>
        <w:rPr>
          <w:rStyle w:val="Strong"/>
          <w:rFonts w:eastAsia="楷体" w:hint="eastAsia"/>
          <w:b w:val="0"/>
          <w:bCs w:val="0"/>
          <w:spacing w:val="-4"/>
          <w:sz w:val="32"/>
          <w:szCs w:val="32"/>
        </w:rPr>
        <w:t xml:space="preserve">2.开展专题宣讲活动。通过社区宣讲、媒体报道，用通俗易懂的语言，向困难人群宣传长期护理保险的政策内容、参保流程、待遇标准。同时，提供一对一的咨询服务，解答困难人群的疑问。</w:t>
      </w:r>
      <w:r>
        <w:rPr>
          <w:rFonts w:eastAsia="楷体" w:hint="eastAsia"/>
          <w:b w:val="0"/>
          <w:bCs w:val="0"/>
          <w:spacing w:val="-4"/>
          <w:sz w:val="32"/>
          <w:szCs w:val="32"/>
        </w:rPr>
        <w:br/>
      </w:r>
      <w:r>
        <w:rPr>
          <w:rStyle w:val="Strong"/>
          <w:rFonts w:eastAsia="楷体" w:hint="eastAsia"/>
          <w:b w:val="0"/>
          <w:bCs w:val="0"/>
          <w:spacing w:val="-4"/>
          <w:sz w:val="32"/>
          <w:szCs w:val="32"/>
        </w:rPr>
        <w:t xml:space="preserve">（二）存在的问题及原因分析</w:t>
      </w:r>
      <w:r>
        <w:rPr>
          <w:rFonts w:eastAsia="楷体" w:hint="eastAsia"/>
          <w:b w:val="0"/>
          <w:bCs w:val="0"/>
          <w:spacing w:val="-4"/>
          <w:sz w:val="32"/>
          <w:szCs w:val="32"/>
        </w:rPr>
        <w:br/>
      </w:r>
      <w:r>
        <w:rPr>
          <w:rStyle w:val="Strong"/>
          <w:rFonts w:eastAsia="楷体" w:hint="eastAsia"/>
          <w:b w:val="0"/>
          <w:bCs w:val="0"/>
          <w:spacing w:val="-4"/>
          <w:sz w:val="32"/>
          <w:szCs w:val="32"/>
        </w:rPr>
        <w:t xml:space="preserve">目前我市困难人群参加长期护理保险资助资金筹资渠道单一，主要为财政资助。后期探索多种资助方式，鼓励企业、社会组织和个人通过捐赠的方式为困难人群参加长期护理保险提供资金支出，提高资助的针对性和有效性。</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六、有关建议</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Pr>
          <w:rFonts w:eastAsia="楷体" w:hint="eastAsia"/>
          <w:b w:val="0"/>
          <w:bCs w:val="0"/>
          <w:spacing w:val="-4"/>
          <w:sz w:val="32"/>
          <w:szCs w:val="32"/>
        </w:rPr>
        <w:br/>
      </w:r>
      <w:r>
        <w:rPr>
          <w:rStyle w:val="Strong"/>
          <w:rFonts w:eastAsia="楷体" w:hint="eastAsia"/>
          <w:b w:val="0"/>
          <w:bCs w:val="0"/>
          <w:spacing w:val="-4"/>
          <w:sz w:val="32"/>
          <w:szCs w:val="32"/>
        </w:rPr>
        <w:t xml:space="preserve">我单位将继续加大城乡居民参加长期护理保险政策宣传力度。通过多种途径做好长期护理保险政策解释，及时回应社会关切问题，积极主动进行调整。</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单位在项目安排上始终坚持以立项初衷为导向，确保项目实施不偏离目标。在项目规划阶段，单位对项目进行深入论证和评估，明确项目的目标、任务和预期效果。通过制定详细的项目实施方案，将项目目标分解为具体的工作任务，并落实到责任单位和责任人。</w:t>
      </w:r>
      <w:r>
        <w:rPr>
          <w:rFonts w:eastAsia="楷体" w:hint="eastAsia"/>
          <w:b w:val="0"/>
          <w:bCs w:val="0"/>
          <w:spacing w:val="-4"/>
          <w:sz w:val="32"/>
          <w:szCs w:val="32"/>
        </w:rPr>
        <w:br/>
      </w:r>
      <w:r>
        <w:rPr>
          <w:rStyle w:val="Strong"/>
          <w:rFonts w:eastAsia="楷体" w:hint="eastAsia"/>
          <w:b w:val="0"/>
          <w:bCs w:val="0"/>
          <w:spacing w:val="-4"/>
          <w:sz w:val="32"/>
          <w:szCs w:val="32"/>
        </w:rPr>
        <w:t xml:space="preserve">单位在对困难人群参加居民长期护理保险参保资助时，精准覆盖困难人群，动态调整机制，确保财政补助资金使用效率，未发现虚假行为和骗取财政资金的问题。</w:t>
      </w: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sectPr>
      <w:footerReference w:type="default" r:id="rId3"/>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2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qFormat/>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qFormat/>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qFormat/>
    <w:rPr>
      <w:rFonts w:ascii="Calibri" w:eastAsia="宋体" w:hAnsi="Calibri"/>
      <w:kern w:val="2"/>
      <w:sz w:val="18"/>
      <w:szCs w:val="18"/>
    </w:rPr>
  </w:style>
  <w:style w:type="character" w:customStyle="1" w:styleId="页脚Char">
    <w:name w:val="页脚 Char"/>
    <w:basedOn w:val="DefaultParagraphFont"/>
    <w:link w:val="Footer"/>
    <w:uiPriority w:val="99"/>
    <w:qFormat/>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98</Words>
  <Characters>559</Characters>
  <Application>WPS Office_11.8.2.10912_F1E327BC-269C-435d-A152-05C5408002CA</Application>
  <DocSecurity>0</DocSecurity>
  <Lines>4</Lines>
  <Paragraphs>1</Paragraphs>
  <Company>市财政资金综合评价中心</Company>
  <CharactersWithSpaces>656</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15595</cp:lastModifiedBy>
  <cp:revision>2</cp:revision>
  <cp:lastPrinted>2018-12-31T10:56:00Z</cp:lastPrinted>
  <dcterms:created xsi:type="dcterms:W3CDTF">2025-04-28T05:31:00Z</dcterms:created>
  <dcterms:modified xsi:type="dcterms:W3CDTF">2025-04-28T08:04:16Z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2052-11.8.2.10912</vt:lpwstr>
  </property>
  <property fmtid="{D5CDD505-2E9C-101B-9397-08002B2CF9AE}" pid="3" name="ICV">
    <vt:lpwstr>AC8D1C95289B424182C977C1902B2A2F</vt:lpwstr>
  </property>
</Properties>
</file>