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
    </w:p>
    <w:p>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附件</w:t>
      </w:r>
      <w:r>
        <w:rPr>
          <w:rFonts w:eastAsia="仿宋"/>
          <w:kern w:val="0"/>
          <w:sz w:val="32"/>
          <w:szCs w:val="32"/>
        </w:rPr>
        <w:t xml:space="preserve">2</w:t>
      </w:r>
      <w:r>
        <w:rPr>
          <w:rFonts w:ascii="仿宋" w:eastAsia="仿宋" w:hAnsi="仿宋" w:cs="宋体" w:hint="eastAsia"/>
          <w:kern w:val="0"/>
          <w:sz w:val="32"/>
          <w:szCs w:val="32"/>
        </w:rPr>
        <w:t xml:space="preserve">：</w:t>
      </w: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60" w:lineRule="exact"/>
        <w:jc w:val="center"/>
        <w:rPr>
          <w:rFonts w:ascii="方正小标宋_GBK" w:eastAsia="方正小标宋_GBK" w:hAnsi="华文中宋" w:cs="宋体"/>
          <w:b/>
          <w:kern w:val="0"/>
          <w:sz w:val="52"/>
          <w:szCs w:val="52"/>
        </w:rPr>
      </w:pPr>
      <w:r>
        <w:rPr>
          <w:rFonts w:ascii="方正小标宋_GBK" w:eastAsia="方正小标宋_GBK" w:hAnsi="华文中宋" w:cs="宋体" w:hint="eastAsia"/>
          <w:b/>
          <w:kern w:val="0"/>
          <w:sz w:val="52"/>
          <w:szCs w:val="52"/>
        </w:rPr>
        <w:t xml:space="preserve">项目支出绩效自评报告</w:t>
      </w:r>
    </w:p>
    <w:p>
      <w:pPr>
        <w:spacing w:line="540" w:lineRule="exact"/>
        <w:jc w:val="center"/>
        <w:rPr>
          <w:rFonts w:ascii="华文中宋" w:eastAsia="华文中宋" w:hAnsi="华文中宋" w:cs="宋体"/>
          <w:b/>
          <w:kern w:val="0"/>
          <w:sz w:val="52"/>
          <w:szCs w:val="52"/>
        </w:rPr>
      </w:pPr>
    </w:p>
    <w:p>
      <w:pPr>
        <w:spacing w:line="540" w:lineRule="exact"/>
        <w:jc w:val="center"/>
        <w:rPr>
          <w:rFonts w:eastAsia="仿宋_GB2312" w:hAnsi="宋体" w:cs="宋体"/>
          <w:kern w:val="0"/>
          <w:sz w:val="36"/>
          <w:szCs w:val="36"/>
        </w:rPr>
      </w:pPr>
      <w:r>
        <w:rPr>
          <w:rFonts w:eastAsia="仿宋_GB2312" w:hAnsi="宋体" w:cs="宋体" w:hint="eastAsia"/>
          <w:kern w:val="0"/>
          <w:sz w:val="36"/>
          <w:szCs w:val="36"/>
        </w:rPr>
        <w:t xml:space="preserve">（   </w:t>
      </w:r>
      <w:r>
        <w:rPr>
          <w:rStyle w:val="Strong"/>
          <w:rFonts w:eastAsia="楷体"/>
          <w:spacing w:val="-4"/>
          <w:sz w:val="32"/>
          <w:szCs w:val="32"/>
        </w:rPr>
        <w:t xml:space="preserve">2024</w:t>
      </w:r>
      <w:r>
        <w:rPr>
          <w:rFonts w:eastAsia="仿宋_GB2312" w:hAnsi="宋体" w:cs="宋体" w:hint="eastAsia"/>
          <w:kern w:val="0"/>
          <w:sz w:val="36"/>
          <w:szCs w:val="36"/>
        </w:rPr>
        <w:t xml:space="preserve">  年度）</w:t>
      </w: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rPr>
          <w:rFonts w:eastAsia="仿宋_GB2312" w:hAnsi="宋体" w:cs="宋体"/>
          <w:kern w:val="0"/>
          <w:sz w:val="30"/>
          <w:szCs w:val="30"/>
        </w:rPr>
      </w:pPr>
    </w:p>
    <w:p>
      <w:pPr>
        <w:spacing w:line="700" w:lineRule="exact"/>
        <w:jc w:val="left"/>
        <w:rPr>
          <w:rFonts w:eastAsia="仿宋_GB2312" w:hAnsi="宋体" w:cs="宋体"/>
          <w:kern w:val="0"/>
          <w:sz w:val="36"/>
          <w:szCs w:val="36"/>
        </w:rPr>
      </w:pPr>
      <w:r>
        <w:rPr>
          <w:rFonts w:eastAsia="仿宋_GB2312" w:hAnsi="宋体" w:cs="宋体" w:hint="eastAsia"/>
          <w:kern w:val="0"/>
          <w:sz w:val="36"/>
          <w:szCs w:val="36"/>
        </w:rPr>
        <w:t xml:space="preserve">     </w:t>
      </w:r>
    </w:p>
    <w:p>
      <w:pPr>
        <w:spacing w:line="700" w:lineRule="exact"/>
        <w:ind w:firstLine="900" w:firstLineChars="250"/>
        <w:jc w:val="left"/>
        <w:rPr>
          <w:rFonts w:eastAsia="仿宋_GB2312" w:hAnsi="宋体" w:cs="宋体"/>
          <w:kern w:val="0"/>
          <w:sz w:val="36"/>
          <w:szCs w:val="36"/>
        </w:rPr>
      </w:pPr>
      <w:r>
        <w:rPr>
          <w:rFonts w:eastAsia="仿宋_GB2312" w:hAnsi="宋体" w:cs="宋体" w:hint="eastAsia"/>
          <w:kern w:val="0"/>
          <w:sz w:val="36"/>
          <w:szCs w:val="36"/>
        </w:rPr>
        <w:t xml:space="preserve">项目名称：</w:t>
      </w:r>
      <w:r>
        <w:rPr>
          <w:rStyle w:val="Strong"/>
          <w:rFonts w:ascii="楷体" w:eastAsia="楷体" w:hAnsi="楷体" w:hint="eastAsia"/>
          <w:spacing w:val="-4"/>
          <w:sz w:val="32"/>
          <w:szCs w:val="32"/>
        </w:rPr>
        <w:t xml:space="preserve">物业及餐饮服务费</w:t>
      </w:r>
    </w:p>
    <w:p>
      <w:pPr>
        <w:spacing w:line="540" w:lineRule="exact"/>
        <w:ind w:firstLine="567"/>
        <w:rPr>
          <w:rFonts w:ascii="楷体" w:eastAsia="楷体" w:hAnsi="楷体"/>
          <w:b/>
          <w:bCs/>
          <w:spacing w:val="-4"/>
          <w:sz w:val="32"/>
          <w:szCs w:val="32"/>
        </w:rPr>
      </w:pPr>
      <w:r>
        <w:rPr>
          <w:rFonts w:eastAsia="仿宋_GB2312" w:hAnsi="宋体" w:cs="宋体" w:hint="eastAsia"/>
          <w:kern w:val="0"/>
          <w:sz w:val="36"/>
          <w:szCs w:val="36"/>
        </w:rPr>
        <w:t xml:space="preserve">  实施单位（公章）：</w:t>
      </w:r>
      <w:r>
        <w:rPr>
          <w:rStyle w:val="Strong"/>
          <w:rFonts w:ascii="楷体" w:eastAsia="楷体" w:hAnsi="楷体" w:hint="eastAsia"/>
          <w:spacing w:val="-4"/>
          <w:sz w:val="28"/>
          <w:szCs w:val="28"/>
        </w:rPr>
        <w:t xml:space="preserve">乌鲁木齐市机关事务管理局</w:t>
      </w:r>
    </w:p>
    <w:p>
      <w:pPr>
        <w:spacing w:line="540" w:lineRule="exact"/>
        <w:ind w:firstLine="900" w:firstLineChars="250"/>
        <w:rPr>
          <w:rFonts w:ascii="楷体" w:eastAsia="楷体" w:hAnsi="楷体"/>
          <w:b/>
          <w:bCs/>
          <w:spacing w:val="-4"/>
          <w:sz w:val="28"/>
          <w:szCs w:val="28"/>
        </w:rPr>
      </w:pPr>
      <w:r>
        <w:rPr>
          <w:rFonts w:eastAsia="仿宋_GB2312" w:hAnsi="宋体" w:cs="宋体" w:hint="eastAsia"/>
          <w:kern w:val="0"/>
          <w:sz w:val="36"/>
          <w:szCs w:val="36"/>
        </w:rPr>
        <w:t xml:space="preserve">主管部门（公章）：</w:t>
      </w:r>
      <w:r>
        <w:rPr>
          <w:rStyle w:val="Strong"/>
          <w:rFonts w:ascii="楷体" w:eastAsia="楷体" w:hAnsi="楷体" w:hint="eastAsia"/>
          <w:spacing w:val="-4"/>
          <w:sz w:val="28"/>
          <w:szCs w:val="28"/>
        </w:rPr>
        <w:t xml:space="preserve">乌鲁木齐市机关事务管理局</w:t>
      </w:r>
    </w:p>
    <w:p>
      <w:pPr>
        <w:spacing w:line="540" w:lineRule="exact"/>
        <w:ind w:firstLine="900" w:firstLineChars="250"/>
        <w:rPr>
          <w:rFonts w:ascii="楷体" w:eastAsia="楷体" w:hAnsi="楷体"/>
          <w:b/>
          <w:bCs/>
          <w:spacing w:val="-4"/>
          <w:sz w:val="32"/>
          <w:szCs w:val="32"/>
        </w:rPr>
      </w:pPr>
      <w:r>
        <w:rPr>
          <w:rFonts w:eastAsia="仿宋_GB2312" w:hAnsi="宋体" w:cs="宋体" w:hint="eastAsia"/>
          <w:kern w:val="0"/>
          <w:sz w:val="36"/>
          <w:szCs w:val="36"/>
        </w:rPr>
        <w:t xml:space="preserve">项目负责人（签章）：</w:t>
      </w:r>
      <w:r>
        <w:rPr>
          <w:rStyle w:val="Strong"/>
          <w:rFonts w:ascii="楷体" w:eastAsia="楷体" w:hAnsi="楷体" w:hint="eastAsia"/>
          <w:spacing w:val="-4"/>
          <w:sz w:val="32"/>
          <w:szCs w:val="32"/>
        </w:rPr>
        <w:t xml:space="preserve">冯春燕</w:t>
      </w:r>
    </w:p>
    <w:p>
      <w:pPr>
        <w:spacing w:line="540" w:lineRule="exact"/>
        <w:ind w:left="273" w:firstLine="567"/>
        <w:rPr>
          <w:rStyle w:val="Strong"/>
          <w:rFonts w:ascii="楷体" w:eastAsia="楷体" w:hAnsi="楷体"/>
          <w:spacing w:val="-4"/>
          <w:sz w:val="32"/>
          <w:szCs w:val="32"/>
        </w:rPr>
      </w:pPr>
      <w:r>
        <w:rPr>
          <w:rFonts w:eastAsia="仿宋_GB2312" w:hAnsi="宋体" w:cs="宋体" w:hint="eastAsia"/>
          <w:kern w:val="0"/>
          <w:sz w:val="36"/>
          <w:szCs w:val="36"/>
        </w:rPr>
        <w:t xml:space="preserve">填报时间：</w:t>
      </w:r>
      <w:r>
        <w:rPr>
          <w:rStyle w:val="Strong"/>
          <w:rFonts w:eastAsia="楷体"/>
          <w:spacing w:val="-4"/>
          <w:sz w:val="32"/>
          <w:szCs w:val="32"/>
        </w:rPr>
        <w:t xml:space="preserve">2025年05月07日</w:t>
      </w:r>
    </w:p>
    <w:p>
      <w:pPr>
        <w:spacing w:line="700" w:lineRule="exact"/>
        <w:ind w:firstLine="708" w:firstLineChars="236"/>
        <w:jc w:val="left"/>
        <w:rPr>
          <w:rFonts w:eastAsia="仿宋_GB2312" w:hAnsi="宋体" w:cs="宋体"/>
          <w:kern w:val="0"/>
          <w:sz w:val="30"/>
          <w:szCs w:val="30"/>
        </w:rPr>
      </w:pPr>
    </w:p>
    <w:p>
      <w:pPr>
        <w:spacing w:line="540" w:lineRule="exact"/>
        <w:rPr>
          <w:rStyle w:val="Strong"/>
          <w:rFonts w:ascii="黑体" w:eastAsia="黑体" w:hAnsi="黑体"/>
          <w:b w:val="0"/>
          <w:spacing w:val="-4"/>
          <w:sz w:val="32"/>
          <w:szCs w:val="32"/>
        </w:rPr>
      </w:pP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一、基本情况</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（一）项目概况</w:t>
      </w:r>
    </w:p>
    <w:p>
      <w:pPr>
        <w:spacing w:line="540" w:lineRule="exact"/>
        <w:ind w:firstLine="640" w:firstLineChars="200"/>
        <w:rPr>
          <w:rStyle w:val="Strong"/>
          <w:rFonts w:eastAsia="楷体"/>
          <w:b w:val="0"/>
          <w:bCs w:val="0"/>
          <w:spacing w:val="-4"/>
          <w:sz w:val="32"/>
          <w:szCs w:val="32"/>
        </w:rPr>
      </w:pPr>
      <w:r>
        <w:rPr>
          <w:rStyle w:val="Strong"/>
          <w:rFonts w:eastAsia="楷体"/>
          <w:b w:val="0"/>
          <w:bCs w:val="0"/>
          <w:spacing w:val="-4"/>
          <w:sz w:val="32"/>
          <w:szCs w:val="32"/>
        </w:rPr>
        <w:t xml:space="preserve">1．项目背景、主要内容及实施情况</w:t>
      </w:r>
      <w:r>
        <w:rPr>
          <w:rFonts w:eastAsia="楷体"/>
          <w:b w:val="0"/>
          <w:bCs w:val="0"/>
          <w:spacing w:val="-4"/>
          <w:sz w:val="32"/>
          <w:szCs w:val="32"/>
        </w:rPr>
        <w:br/>
      </w:r>
      <w:r>
        <w:rPr>
          <w:rStyle w:val="Strong"/>
          <w:rFonts w:eastAsia="楷体"/>
          <w:b w:val="0"/>
          <w:bCs w:val="0"/>
          <w:spacing w:val="-4"/>
          <w:sz w:val="32"/>
          <w:szCs w:val="32"/>
        </w:rPr>
        <w:t xml:space="preserve">该项目实施背景：乌鲁木齐市级机关物业管理中心为市机关事务管理局二级单位，负责7个集中办公区（南湖政府办公区域、市人大政协纪委联办楼、二联办、骑马山办公区、远程教育培训中心办公楼、益民大厦、网信办办公区）后勤服务保障工作，其中主要是物业及餐饮服务项目。</w:t>
      </w:r>
      <w:r>
        <w:rPr>
          <w:rFonts w:eastAsia="楷体"/>
          <w:b w:val="0"/>
          <w:bCs w:val="0"/>
          <w:spacing w:val="-4"/>
          <w:sz w:val="32"/>
          <w:szCs w:val="32"/>
        </w:rPr>
        <w:br/>
      </w:r>
      <w:r>
        <w:rPr>
          <w:rStyle w:val="Strong"/>
          <w:rFonts w:eastAsia="楷体"/>
          <w:b w:val="0"/>
          <w:bCs w:val="0"/>
          <w:spacing w:val="-4"/>
          <w:sz w:val="32"/>
          <w:szCs w:val="32"/>
        </w:rPr>
        <w:t xml:space="preserve">项目2024年的主要实施内容：按照政府购买服务原则，物业及餐饮服务费项目严格按照相关规定，通过招标（政府采购）来委托有相关专业资质的企业来进行服务，签订相关服务合同。由物管中心按照合同考核细则进行监管，即绩效考核。每月由各管理科进行监督和考核，支付月费用附相关考核细则。项目主要是支付七个集中办公区域（市委市政府机关办公楼、北楼、南湖综合办公楼食堂、市人大政协纪检委联办楼（远程教育办公楼)、市纪委监委独立办公楼、市委市政府第二联办楼（观园路人才公寓）、市委网信办办公楼、骑马山办公区、益民大厦办公区）餐饮服务费、七个集中办公区域物业服务费、骑马山办公区费用、骑马山办公区燃气供暖、餐饮用燃气费用。</w:t>
      </w:r>
      <w:r>
        <w:rPr>
          <w:rFonts w:eastAsia="楷体"/>
          <w:b w:val="0"/>
          <w:bCs w:val="0"/>
          <w:spacing w:val="-4"/>
          <w:sz w:val="32"/>
          <w:szCs w:val="32"/>
        </w:rPr>
        <w:br/>
      </w:r>
      <w:r>
        <w:rPr>
          <w:rStyle w:val="Strong"/>
          <w:rFonts w:eastAsia="楷体"/>
          <w:b w:val="0"/>
          <w:bCs w:val="0"/>
          <w:spacing w:val="-4"/>
          <w:sz w:val="32"/>
          <w:szCs w:val="32"/>
        </w:rPr>
        <w:t xml:space="preserve">实际完成情况：通过近十余年的管理，在考核细则上进行了细化，各管理区域工作人员均能严格按照相关考核细则进行管理和考核，加强日常检查监督，被委托单位均能按要求保质保量地完成服务项目。2024年度，所有被委托单位（服务企业）都能按照相关规定完成相关服务项目。全年两次向非服务单位征求意见，物业和服务餐饮服务项目的满意度达到90%，达到了既定要求。不断改善餐饮服务品质，积极做好各项餐饮保障工作。2024年7个统一集中办公区累计用餐134万人次。根据习近平总书记关于反对浪费、节约粮食的重要指示精神，继续将反餐饮浪费工作落到实处，增设反食品浪费曝光台，进一步强化反食品浪费意识。为提升机关食堂服务水平，提高饭菜质量，促进各餐饮公司厨师之间优势互补，开展厨艺交流6次。各食堂通过相互交流学习提高菜品质量，增强厨师的业务经验，进一步增强健康的意识与能力，让各单位干部职工的饭菜更加可口，提高服务对象满意度。为确保各办公区域的正常运行，各办公区域2024年受理各类维修维护6266次，完成通讯电话及日常维修工作，排除电话机故障40余部次，新装电话40余部。督促各物业公司对各办公区域的电梯设备按照特种设备的维护规范维护保养，每月至少2次进行维护。对各办公楼中央空调机组、风机盘管进行检修保养，做好空调开机前的准备工作。各办公区域对辖区的水、电、暖、排水设施进行了全面维护保养，做好供暖的各项保障工作。特别是机关办公楼，二联办供暖设施老化，对供暖设施设备进行认真细致的检查维护，供暖停暖时未发生爆管、跑冒滴漏现象。</w:t>
      </w:r>
      <w:r>
        <w:rPr>
          <w:rFonts w:eastAsia="楷体"/>
          <w:b w:val="0"/>
          <w:bCs w:val="0"/>
          <w:spacing w:val="-4"/>
          <w:sz w:val="32"/>
          <w:szCs w:val="32"/>
        </w:rPr>
        <w:br/>
      </w:r>
      <w:r>
        <w:rPr>
          <w:rStyle w:val="Strong"/>
          <w:rFonts w:eastAsia="楷体"/>
          <w:b w:val="0"/>
          <w:bCs w:val="0"/>
          <w:spacing w:val="-4"/>
          <w:sz w:val="32"/>
          <w:szCs w:val="32"/>
        </w:rPr>
        <w:t xml:space="preserve">2.资金投入和使用情况</w:t>
      </w:r>
      <w:r>
        <w:rPr>
          <w:rFonts w:eastAsia="楷体"/>
          <w:b w:val="0"/>
          <w:bCs w:val="0"/>
          <w:spacing w:val="-4"/>
          <w:sz w:val="32"/>
          <w:szCs w:val="32"/>
        </w:rPr>
        <w:br/>
      </w:r>
      <w:r>
        <w:rPr>
          <w:rStyle w:val="Strong"/>
          <w:rFonts w:eastAsia="楷体"/>
          <w:b w:val="0"/>
          <w:bCs w:val="0"/>
          <w:spacing w:val="-4"/>
          <w:sz w:val="32"/>
          <w:szCs w:val="32"/>
        </w:rPr>
        <w:t xml:space="preserve">该项目资金投入情况：经《关于2024年市本级部门预算的批复》乌财行〔2024〕1号批准，项目系2024年本级资金，共安排预算5256.7万元，于2024年年初部分预算批复项目，年中资金调减747.99万元，调整后预算数为4508.71万元。</w:t>
      </w:r>
      <w:r>
        <w:rPr>
          <w:rFonts w:eastAsia="楷体"/>
          <w:b w:val="0"/>
          <w:bCs w:val="0"/>
          <w:spacing w:val="-4"/>
          <w:sz w:val="32"/>
          <w:szCs w:val="32"/>
        </w:rPr>
        <w:br/>
      </w:r>
      <w:r>
        <w:rPr>
          <w:rStyle w:val="Strong"/>
          <w:rFonts w:eastAsia="楷体"/>
          <w:b w:val="0"/>
          <w:bCs w:val="0"/>
          <w:spacing w:val="-4"/>
          <w:sz w:val="32"/>
          <w:szCs w:val="32"/>
        </w:rPr>
        <w:t xml:space="preserve">该项目资金使用情况：项目总预算为4508.71万元，全年执行数为4508.71万元，总体执行率100%。资金投入包括①安保服务费：423.21万元，实际执行423.21万元，执行率100%；②餐饮服务费：1323.55万元，实际执行1323.55万元，执行率100%；③物业服务费：2751.03万元，实际执行2751.03万元，执行率100%；④信访大厅费用：10.92万元，实际执行10.92万元，执行率100%。</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（二）项目绩效目标</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本项目依据《中共中央 国务院关于全面实施预算绩效管理的意见》（中发〔2018〕34号）、《关于印发〈乌鲁木齐市本级部门预算绩效目标管理暂行办法〉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成本指标、效益指标），以准确、清晰地反映财政资金在使用期所能达到的预期产出和效果。</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该项目为经常性项目。</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总体绩效目标：七个集中办公区域（市委市政府机关办公楼、北楼、南湖综合办公楼食堂、市人大政协纪检委联办楼（远程教育办公楼)、市纪委监委独立办公楼、市委市政府第二联办楼（观园路人才公寓）、市委网信办办公楼、骑马山办公区、益民大厦办公区）餐饮服务费、七个集中办公区域物业服务费、骑马山办公区费用、骑马山办公区燃气供暖、餐饮用燃气费用。确保办公环境整洁的，保护办公楼内财产安全，有效维护的办公环境。</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该项目阶段性目标为：在2024年计划完成7个集中办公区域物业及餐饮服务，保障相关工作人员数量131人，物业及餐饮服务水平达标率100%，保护办公楼内财产安全，维护良好的办公环境有效提高。</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二、绩效评价工作开展情况</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（一）绩效评价目的、对象和范围</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（一）绩效评价目的、对象和范围</w:t>
      </w:r>
      <w:r>
        <w:rPr>
          <w:rFonts w:eastAsia="楷体" w:hint="eastAsia"/>
          <w:b w:val="0"/>
          <w:bCs w:val="0"/>
          <w:spacing w:val="-4"/>
          <w:sz w:val="32"/>
          <w:szCs w:val="32"/>
        </w:rPr>
        <w:br/>
      </w:r>
      <w:r>
        <w:rPr>
          <w:rStyle w:val="Strong"/>
          <w:rFonts w:eastAsia="楷体" w:hint="eastAsia"/>
          <w:b w:val="0"/>
          <w:bCs w:val="0"/>
          <w:spacing w:val="-4"/>
          <w:sz w:val="32"/>
          <w:szCs w:val="32"/>
        </w:rPr>
        <w:t xml:space="preserve">1.绩效评价完整性</w:t>
      </w:r>
      <w:r>
        <w:rPr>
          <w:rFonts w:eastAsia="楷体" w:hint="eastAsia"/>
          <w:b w:val="0"/>
          <w:bCs w:val="0"/>
          <w:spacing w:val="-4"/>
          <w:sz w:val="32"/>
          <w:szCs w:val="32"/>
        </w:rPr>
        <w:br/>
      </w:r>
      <w:r>
        <w:rPr>
          <w:rStyle w:val="Strong"/>
          <w:rFonts w:eastAsia="楷体" w:hint="eastAsia"/>
          <w:b w:val="0"/>
          <w:bCs w:val="0"/>
          <w:spacing w:val="-4"/>
          <w:sz w:val="32"/>
          <w:szCs w:val="32"/>
        </w:rPr>
        <w:t xml:space="preserve">首先，项目的目标、范围和要求在绩效评价指标体系中得到了全面而细致地体现。该项目设置了集中办公区域7个、工作人员人数131人、物业及餐饮服务水平达标率100%及保护办公楼内财产安全，维护良好的办公环境等核心指标，能够全面反映项目主要产出及实施效果。本次绩效评价资金范围覆盖2024年度项目所有资金，绩效评价指标体系包含项目决策、项目过程、项目产出、项目效益4个维度，并根据4个维度进一步细化分解，如：项目立项、绩效目标、资金投入、资金管理、组织实施、物业及餐饮服务水平达标率、成本控制率、办公区域人员满意度等评价指标，能够全面反映项目全周期实施管理情况。根据评价指标需要达成的要求设定目标值，主要依据计划标准、行业标准及其它标准明确各项评价指标需要达成的要求。</w:t>
      </w:r>
      <w:r>
        <w:rPr>
          <w:rFonts w:eastAsia="楷体" w:hint="eastAsia"/>
          <w:b w:val="0"/>
          <w:bCs w:val="0"/>
          <w:spacing w:val="-4"/>
          <w:sz w:val="32"/>
          <w:szCs w:val="32"/>
        </w:rPr>
        <w:br/>
      </w:r>
      <w:r>
        <w:rPr>
          <w:rStyle w:val="Strong"/>
          <w:rFonts w:eastAsia="楷体" w:hint="eastAsia"/>
          <w:b w:val="0"/>
          <w:bCs w:val="0"/>
          <w:spacing w:val="-4"/>
          <w:sz w:val="32"/>
          <w:szCs w:val="32"/>
        </w:rPr>
        <w:t xml:space="preserve">其次，对于项目的计划和执行过程，我们也进行了深入的分析和评估，针对项目的资金执行计划分析了预算编制科学性及资金分配合理性，针对项目实施计划分析了立项依据充分性及立项程序规范性。在项目实施前，制定详细的资金申请计划和任务时间表，并严格按照计划进行执行。对照项目计划设置产出指标及效益指标，如：集中办公区域7个、工作人员人数131人等指标，及时跟踪项目的进展情况，确保各项任务能够按时按质完成。通过这些措施，我们能够充分了解项目的实施情况，及时发现和解决问题，保证项目的顺利进行。目前7个办公区域物业服务、餐饮服务、安保服务均已完成采购，并按合同完成当年服务内容。</w:t>
      </w:r>
      <w:r>
        <w:rPr>
          <w:rFonts w:eastAsia="楷体" w:hint="eastAsia"/>
          <w:b w:val="0"/>
          <w:bCs w:val="0"/>
          <w:spacing w:val="-4"/>
          <w:sz w:val="32"/>
          <w:szCs w:val="32"/>
        </w:rPr>
        <w:br/>
      </w:r>
      <w:r>
        <w:rPr>
          <w:rStyle w:val="Strong"/>
          <w:rFonts w:eastAsia="楷体" w:hint="eastAsia"/>
          <w:b w:val="0"/>
          <w:bCs w:val="0"/>
          <w:spacing w:val="-4"/>
          <w:sz w:val="32"/>
          <w:szCs w:val="32"/>
        </w:rPr>
        <w:t xml:space="preserve">最后，关于评价数据的来源和采集，我们采取了多种方式和渠道。一方面，我们通过问卷调查、访谈等方式收集服务对象对项目的评价数据；另一方面，我们也从财务系统中提取相关数据，用于分析项目的成本控制和资源利用情况。同时，项目严格按照档案管理要求保存资料，对于工作过程发生的合同、验收单等相关资料及时归档，还对数据的真实性和有效性进行了严格的核查和校验，确保评价结果的准确性和可靠性。</w:t>
      </w:r>
      <w:r>
        <w:rPr>
          <w:rFonts w:eastAsia="楷体" w:hint="eastAsia"/>
          <w:b w:val="0"/>
          <w:bCs w:val="0"/>
          <w:spacing w:val="-4"/>
          <w:sz w:val="32"/>
          <w:szCs w:val="32"/>
        </w:rPr>
        <w:br/>
      </w:r>
      <w:r>
        <w:rPr>
          <w:rStyle w:val="Strong"/>
          <w:rFonts w:eastAsia="楷体" w:hint="eastAsia"/>
          <w:b w:val="0"/>
          <w:bCs w:val="0"/>
          <w:spacing w:val="-4"/>
          <w:sz w:val="32"/>
          <w:szCs w:val="32"/>
        </w:rPr>
        <w:t xml:space="preserve">2.评价目的</w:t>
      </w:r>
      <w:r>
        <w:rPr>
          <w:rFonts w:eastAsia="楷体" w:hint="eastAsia"/>
          <w:b w:val="0"/>
          <w:bCs w:val="0"/>
          <w:spacing w:val="-4"/>
          <w:sz w:val="32"/>
          <w:szCs w:val="32"/>
        </w:rPr>
        <w:br/>
      </w:r>
      <w:r>
        <w:rPr>
          <w:rStyle w:val="Strong"/>
          <w:rFonts w:eastAsia="楷体" w:hint="eastAsia"/>
          <w:b w:val="0"/>
          <w:bCs w:val="0"/>
          <w:spacing w:val="-4"/>
          <w:sz w:val="32"/>
          <w:szCs w:val="32"/>
        </w:rPr>
        <w:t xml:space="preserve">本项工作旨在落实《中共中央 国务院关于全面实施预算绩效管理的意见》（中发〔2018〕34号）文件精神，全面推进预算绩效管理工作，落实预算执行及绩效管理主体责任。具体而言包括以下两点：</w:t>
      </w:r>
      <w:r>
        <w:rPr>
          <w:rFonts w:eastAsia="楷体" w:hint="eastAsia"/>
          <w:b w:val="0"/>
          <w:bCs w:val="0"/>
          <w:spacing w:val="-4"/>
          <w:sz w:val="32"/>
          <w:szCs w:val="32"/>
        </w:rPr>
        <w:br/>
      </w:r>
      <w:r>
        <w:rPr>
          <w:rStyle w:val="Strong"/>
          <w:rFonts w:eastAsia="楷体" w:hint="eastAsia"/>
          <w:b w:val="0"/>
          <w:bCs w:val="0"/>
          <w:spacing w:val="-4"/>
          <w:sz w:val="32"/>
          <w:szCs w:val="32"/>
        </w:rPr>
        <w:t xml:space="preserve">（1）通过对项目设立的背景、意义、项目内容、项目现状及绩效目标、资金投入、资金管理、组织实施、产出指标、成本指标和效益指标等进行深入调研和分析，进一步了解物业及餐饮服务费项目的实施情况，并考察项目实施过程和效果。</w:t>
      </w:r>
      <w:r>
        <w:rPr>
          <w:rFonts w:eastAsia="楷体" w:hint="eastAsia"/>
          <w:b w:val="0"/>
          <w:bCs w:val="0"/>
          <w:spacing w:val="-4"/>
          <w:sz w:val="32"/>
          <w:szCs w:val="32"/>
        </w:rPr>
        <w:br/>
      </w:r>
      <w:r>
        <w:rPr>
          <w:rStyle w:val="Strong"/>
          <w:rFonts w:eastAsia="楷体" w:hint="eastAsia"/>
          <w:b w:val="0"/>
          <w:bCs w:val="0"/>
          <w:spacing w:val="-4"/>
          <w:sz w:val="32"/>
          <w:szCs w:val="32"/>
        </w:rPr>
        <w:t xml:space="preserve">（2）通过评价，客观公正反映项目立项科学性、项目管理规范性、项目实施有效性和项目效果，总结项目实施的经验，发现项目实施过程中存在的问题，提高财政资金使用效益。</w:t>
      </w:r>
      <w:r>
        <w:rPr>
          <w:rFonts w:eastAsia="楷体" w:hint="eastAsia"/>
          <w:b w:val="0"/>
          <w:bCs w:val="0"/>
          <w:spacing w:val="-4"/>
          <w:sz w:val="32"/>
          <w:szCs w:val="32"/>
        </w:rPr>
        <w:br/>
      </w:r>
      <w:r>
        <w:rPr>
          <w:rStyle w:val="Strong"/>
          <w:rFonts w:eastAsia="楷体" w:hint="eastAsia"/>
          <w:b w:val="0"/>
          <w:bCs w:val="0"/>
          <w:spacing w:val="-4"/>
          <w:sz w:val="32"/>
          <w:szCs w:val="32"/>
        </w:rPr>
        <w:t xml:space="preserve">3.评价对象</w:t>
      </w:r>
      <w:r>
        <w:rPr>
          <w:rFonts w:eastAsia="楷体" w:hint="eastAsia"/>
          <w:b w:val="0"/>
          <w:bCs w:val="0"/>
          <w:spacing w:val="-4"/>
          <w:sz w:val="32"/>
          <w:szCs w:val="32"/>
        </w:rPr>
        <w:br/>
      </w:r>
      <w:r>
        <w:rPr>
          <w:rStyle w:val="Strong"/>
          <w:rFonts w:eastAsia="楷体" w:hint="eastAsia"/>
          <w:b w:val="0"/>
          <w:bCs w:val="0"/>
          <w:spacing w:val="-4"/>
          <w:sz w:val="32"/>
          <w:szCs w:val="32"/>
        </w:rPr>
        <w:t xml:space="preserve">（1）绩效评价的对象：物业及餐饮服务费项目</w:t>
      </w:r>
      <w:r>
        <w:rPr>
          <w:rFonts w:eastAsia="楷体" w:hint="eastAsia"/>
          <w:b w:val="0"/>
          <w:bCs w:val="0"/>
          <w:spacing w:val="-4"/>
          <w:sz w:val="32"/>
          <w:szCs w:val="32"/>
        </w:rPr>
        <w:br/>
      </w:r>
      <w:r>
        <w:rPr>
          <w:rStyle w:val="Strong"/>
          <w:rFonts w:eastAsia="楷体" w:hint="eastAsia"/>
          <w:b w:val="0"/>
          <w:bCs w:val="0"/>
          <w:spacing w:val="-4"/>
          <w:sz w:val="32"/>
          <w:szCs w:val="32"/>
        </w:rPr>
        <w:t xml:space="preserve">4.绩效评价范围</w:t>
      </w:r>
      <w:r>
        <w:rPr>
          <w:rFonts w:eastAsia="楷体" w:hint="eastAsia"/>
          <w:b w:val="0"/>
          <w:bCs w:val="0"/>
          <w:spacing w:val="-4"/>
          <w:sz w:val="32"/>
          <w:szCs w:val="32"/>
        </w:rPr>
        <w:br/>
      </w:r>
      <w:r>
        <w:rPr>
          <w:rStyle w:val="Strong"/>
          <w:rFonts w:eastAsia="楷体" w:hint="eastAsia"/>
          <w:b w:val="0"/>
          <w:bCs w:val="0"/>
          <w:spacing w:val="-4"/>
          <w:sz w:val="32"/>
          <w:szCs w:val="32"/>
        </w:rPr>
        <w:t xml:space="preserve">1.时间范围：2024年1月1日至2024年12月31日。</w:t>
      </w:r>
      <w:r>
        <w:rPr>
          <w:rFonts w:eastAsia="楷体" w:hint="eastAsia"/>
          <w:b w:val="0"/>
          <w:bCs w:val="0"/>
          <w:spacing w:val="-4"/>
          <w:sz w:val="32"/>
          <w:szCs w:val="32"/>
        </w:rPr>
        <w:br/>
      </w:r>
      <w:r>
        <w:rPr>
          <w:rStyle w:val="Strong"/>
          <w:rFonts w:eastAsia="楷体" w:hint="eastAsia"/>
          <w:b w:val="0"/>
          <w:bCs w:val="0"/>
          <w:spacing w:val="-4"/>
          <w:sz w:val="32"/>
          <w:szCs w:val="32"/>
        </w:rPr>
        <w:t xml:space="preserve">2.项目范围：项目范围的基本情况方面，项目预算数为4508.71万元，用于保障7个办公区域物业及餐饮服务费。</w:t>
      </w:r>
      <w:r>
        <w:rPr>
          <w:rFonts w:eastAsia="楷体" w:hint="eastAsia"/>
          <w:b w:val="0"/>
          <w:bCs w:val="0"/>
          <w:spacing w:val="-4"/>
          <w:sz w:val="32"/>
          <w:szCs w:val="32"/>
        </w:rPr>
        <w:br/>
      </w:r>
      <w:r>
        <w:rPr>
          <w:rStyle w:val="Strong"/>
          <w:rFonts w:eastAsia="楷体" w:hint="eastAsia"/>
          <w:b w:val="0"/>
          <w:bCs w:val="0"/>
          <w:spacing w:val="-4"/>
          <w:sz w:val="32"/>
          <w:szCs w:val="32"/>
        </w:rPr>
        <w:t xml:space="preserve">评价工作的开展情况方面，我们设立了专门的评价小组，评价小组通过定期召开会议，对项目的进展情况进行跟踪和评估，确保项目能够按照预定目标顺利进行。</w:t>
      </w:r>
      <w:r>
        <w:rPr>
          <w:rFonts w:eastAsia="楷体" w:hint="eastAsia"/>
          <w:b w:val="0"/>
          <w:bCs w:val="0"/>
          <w:spacing w:val="-4"/>
          <w:sz w:val="32"/>
          <w:szCs w:val="32"/>
        </w:rPr>
        <w:br/>
      </w:r>
      <w:r>
        <w:rPr>
          <w:rStyle w:val="Strong"/>
          <w:rFonts w:eastAsia="楷体" w:hint="eastAsia"/>
          <w:b w:val="0"/>
          <w:bCs w:val="0"/>
          <w:spacing w:val="-4"/>
          <w:sz w:val="32"/>
          <w:szCs w:val="32"/>
        </w:rPr>
        <w:t xml:space="preserve">在项目实现的产出情况方面，我们已有效保障集中办公区域7个物业服务及餐饮附属，工作人员人数131人，均达成年度预期目标。</w:t>
      </w:r>
      <w:r>
        <w:rPr>
          <w:rFonts w:eastAsia="楷体" w:hint="eastAsia"/>
          <w:b w:val="0"/>
          <w:bCs w:val="0"/>
          <w:spacing w:val="-4"/>
          <w:sz w:val="32"/>
          <w:szCs w:val="32"/>
        </w:rPr>
        <w:br/>
      </w:r>
      <w:r>
        <w:rPr>
          <w:rStyle w:val="Strong"/>
          <w:rFonts w:eastAsia="楷体" w:hint="eastAsia"/>
          <w:b w:val="0"/>
          <w:bCs w:val="0"/>
          <w:spacing w:val="-4"/>
          <w:sz w:val="32"/>
          <w:szCs w:val="32"/>
        </w:rPr>
        <w:t xml:space="preserve">在取得的效益情况方面，确保了在不影响单位正常办公的前提下，提升了设施的安全性和稳定性。在办公环境营造上，注重细节管理。加强对办公区域的卫生保洁工作，增加清洁频次，提升清洁标准，确保公共区域干净整洁，为工作人员创造了舒适宜人的办公氛围。</w:t>
      </w:r>
      <w:r>
        <w:rPr>
          <w:rFonts w:eastAsia="楷体" w:hint="eastAsia"/>
          <w:b w:val="0"/>
          <w:bCs w:val="0"/>
          <w:spacing w:val="-4"/>
          <w:sz w:val="32"/>
          <w:szCs w:val="32"/>
        </w:rPr>
        <w:br/>
      </w:r>
      <w:r>
        <w:rPr>
          <w:rStyle w:val="Strong"/>
          <w:rFonts w:eastAsia="楷体" w:hint="eastAsia"/>
          <w:b w:val="0"/>
          <w:bCs w:val="0"/>
          <w:spacing w:val="-4"/>
          <w:sz w:val="32"/>
          <w:szCs w:val="32"/>
        </w:rPr>
        <w:t xml:space="preserve">在主要经验及做法方面，一是乌鲁木齐市机关事务管理局建立了物业维保及餐饮考核制度，根据合同约定内容及考核细则，各管理科工作人员管理，根据实际工作情况每月进行打分，根据扣分情况作为给各个被委托单位（物业公司、餐饮公司）支付服务费的依据。每年我们还向个办公区域的驻楼委办局就被委托单位的服务情况进行两次征求意见（年中一次、年末一次）。如果满意率达不到合同要求，来年招标不纳入优先范围。</w:t>
      </w:r>
      <w:r>
        <w:rPr>
          <w:rFonts w:eastAsia="楷体" w:hint="eastAsia"/>
          <w:b w:val="0"/>
          <w:bCs w:val="0"/>
          <w:spacing w:val="-4"/>
          <w:sz w:val="32"/>
          <w:szCs w:val="32"/>
        </w:rPr>
        <w:br/>
      </w:r>
      <w:r>
        <w:rPr>
          <w:rStyle w:val="Strong"/>
          <w:rFonts w:eastAsia="楷体" w:hint="eastAsia"/>
          <w:b w:val="0"/>
          <w:bCs w:val="0"/>
          <w:spacing w:val="-4"/>
          <w:sz w:val="32"/>
          <w:szCs w:val="32"/>
        </w:rPr>
        <w:t xml:space="preserve">二是不断改善餐饮服务品质，积极做好各项餐饮保障工作。2024年7个集中办公区累计用餐134万人次。根据习近平总书记关于反对浪费，节约粮食的重要指示精神，继续将反餐饮浪费工作落到实处，增设反食品浪费曝光台，进一步强化反食品浪费意识。为提升机关食堂服务水平，促进各餐饮公司厨师之间的优势互补，开展厨艺交流6次。各食堂通过相互交流学习提高菜品质量，增强厨师的业务技能，进一步增强健康的意识与能力。</w:t>
      </w:r>
      <w:r>
        <w:rPr>
          <w:rFonts w:eastAsia="楷体" w:hint="eastAsia"/>
          <w:b w:val="0"/>
          <w:bCs w:val="0"/>
          <w:spacing w:val="-4"/>
          <w:sz w:val="32"/>
          <w:szCs w:val="32"/>
        </w:rPr>
        <w:br/>
      </w:r>
      <w:r>
        <w:rPr>
          <w:rStyle w:val="Strong"/>
          <w:rFonts w:eastAsia="楷体" w:hint="eastAsia"/>
          <w:b w:val="0"/>
          <w:bCs w:val="0"/>
          <w:spacing w:val="-4"/>
          <w:sz w:val="32"/>
          <w:szCs w:val="32"/>
        </w:rPr>
        <w:t xml:space="preserve">在综合性结论方面，乌鲁木齐市机关事务管理局物业及餐饮服务费在预算控制、产出成果和效益实现等方面均取得了良好的成绩。</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（二）绩效评价原则、评价指标体系、评价方法、评价标准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（二）绩效评价原则、指标体系、方法及标准</w:t>
      </w:r>
      <w:r>
        <w:rPr>
          <w:rFonts w:eastAsia="楷体" w:hint="eastAsia"/>
          <w:b w:val="0"/>
          <w:bCs w:val="0"/>
          <w:spacing w:val="-4"/>
          <w:sz w:val="32"/>
          <w:szCs w:val="32"/>
        </w:rPr>
        <w:br/>
      </w:r>
      <w:r>
        <w:rPr>
          <w:rStyle w:val="Strong"/>
          <w:rFonts w:eastAsia="楷体" w:hint="eastAsia"/>
          <w:b w:val="0"/>
          <w:bCs w:val="0"/>
          <w:spacing w:val="-4"/>
          <w:sz w:val="32"/>
          <w:szCs w:val="32"/>
        </w:rPr>
        <w:t xml:space="preserve">1.评价原则</w:t>
      </w:r>
      <w:r>
        <w:rPr>
          <w:rFonts w:eastAsia="楷体" w:hint="eastAsia"/>
          <w:b w:val="0"/>
          <w:bCs w:val="0"/>
          <w:spacing w:val="-4"/>
          <w:sz w:val="32"/>
          <w:szCs w:val="32"/>
        </w:rPr>
        <w:br/>
      </w:r>
      <w:r>
        <w:rPr>
          <w:rStyle w:val="Strong"/>
          <w:rFonts w:eastAsia="楷体" w:hint="eastAsia"/>
          <w:b w:val="0"/>
          <w:bCs w:val="0"/>
          <w:spacing w:val="-4"/>
          <w:sz w:val="32"/>
          <w:szCs w:val="32"/>
        </w:rPr>
        <w:t xml:space="preserve">（一）科学公正。绩效评价应当运用科学合理的方法，按照规范的程序，对项目绩效进行客观、公正的反映。</w:t>
      </w:r>
      <w:r>
        <w:rPr>
          <w:rFonts w:eastAsia="楷体" w:hint="eastAsia"/>
          <w:b w:val="0"/>
          <w:bCs w:val="0"/>
          <w:spacing w:val="-4"/>
          <w:sz w:val="32"/>
          <w:szCs w:val="32"/>
        </w:rPr>
        <w:br/>
      </w:r>
      <w:r>
        <w:rPr>
          <w:rStyle w:val="Strong"/>
          <w:rFonts w:eastAsia="楷体" w:hint="eastAsia"/>
          <w:b w:val="0"/>
          <w:bCs w:val="0"/>
          <w:spacing w:val="-4"/>
          <w:sz w:val="32"/>
          <w:szCs w:val="32"/>
        </w:rPr>
        <w:t xml:space="preserve">（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eastAsia="楷体" w:hint="eastAsia"/>
          <w:b w:val="0"/>
          <w:bCs w:val="0"/>
          <w:spacing w:val="-4"/>
          <w:sz w:val="32"/>
          <w:szCs w:val="32"/>
        </w:rPr>
        <w:br/>
      </w:r>
      <w:r>
        <w:rPr>
          <w:rStyle w:val="Strong"/>
          <w:rFonts w:eastAsia="楷体" w:hint="eastAsia"/>
          <w:b w:val="0"/>
          <w:bCs w:val="0"/>
          <w:spacing w:val="-4"/>
          <w:sz w:val="32"/>
          <w:szCs w:val="32"/>
        </w:rPr>
        <w:t xml:space="preserve">（三）激励约束。绩效评价结果应与预算安排、政策调整、改进管理实质性挂钩，体现奖优罚劣和激励相容导向，有效要安排、低效要压减、无效要问责。</w:t>
      </w:r>
      <w:r>
        <w:rPr>
          <w:rFonts w:eastAsia="楷体" w:hint="eastAsia"/>
          <w:b w:val="0"/>
          <w:bCs w:val="0"/>
          <w:spacing w:val="-4"/>
          <w:sz w:val="32"/>
          <w:szCs w:val="32"/>
        </w:rPr>
        <w:br/>
      </w:r>
      <w:r>
        <w:rPr>
          <w:rStyle w:val="Strong"/>
          <w:rFonts w:eastAsia="楷体" w:hint="eastAsia"/>
          <w:b w:val="0"/>
          <w:bCs w:val="0"/>
          <w:spacing w:val="-4"/>
          <w:sz w:val="32"/>
          <w:szCs w:val="32"/>
        </w:rPr>
        <w:t xml:space="preserve">（四）公开透明。绩效评价结果应依法依规公开，并自觉接受社会监督。</w:t>
      </w:r>
      <w:r>
        <w:rPr>
          <w:rFonts w:eastAsia="楷体" w:hint="eastAsia"/>
          <w:b w:val="0"/>
          <w:bCs w:val="0"/>
          <w:spacing w:val="-4"/>
          <w:sz w:val="32"/>
          <w:szCs w:val="32"/>
        </w:rPr>
        <w:br/>
      </w:r>
      <w:r>
        <w:rPr>
          <w:rStyle w:val="Strong"/>
          <w:rFonts w:eastAsia="楷体" w:hint="eastAsia"/>
          <w:b w:val="0"/>
          <w:bCs w:val="0"/>
          <w:spacing w:val="-4"/>
          <w:sz w:val="32"/>
          <w:szCs w:val="32"/>
        </w:rPr>
        <w:t xml:space="preserve">2.评价指标体系</w:t>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绩效评价指标体系作为衡量绩效目标实现程度的考核工具，一般遵循以下原则：</w:t>
      </w:r>
      <w:r>
        <w:rPr>
          <w:rFonts w:eastAsia="楷体" w:hint="eastAsia"/>
          <w:b w:val="0"/>
          <w:bCs w:val="0"/>
          <w:spacing w:val="-4"/>
          <w:sz w:val="32"/>
          <w:szCs w:val="32"/>
        </w:rPr>
        <w:br/>
      </w:r>
      <w:r>
        <w:rPr>
          <w:rStyle w:val="Strong"/>
          <w:rFonts w:eastAsia="楷体" w:hint="eastAsia"/>
          <w:b w:val="0"/>
          <w:bCs w:val="0"/>
          <w:spacing w:val="-4"/>
          <w:sz w:val="32"/>
          <w:szCs w:val="32"/>
        </w:rPr>
        <w:t xml:space="preserve">（1）相关性原则：绩效评价指标应当与绩效目标有直接的联系，能够恰当反映目标的实现程度。</w:t>
      </w:r>
      <w:r>
        <w:rPr>
          <w:rFonts w:eastAsia="楷体" w:hint="eastAsia"/>
          <w:b w:val="0"/>
          <w:bCs w:val="0"/>
          <w:spacing w:val="-4"/>
          <w:sz w:val="32"/>
          <w:szCs w:val="32"/>
        </w:rPr>
        <w:br/>
      </w:r>
      <w:r>
        <w:rPr>
          <w:rStyle w:val="Strong"/>
          <w:rFonts w:eastAsia="楷体" w:hint="eastAsia"/>
          <w:b w:val="0"/>
          <w:bCs w:val="0"/>
          <w:spacing w:val="-4"/>
          <w:sz w:val="32"/>
          <w:szCs w:val="32"/>
        </w:rPr>
        <w:t xml:space="preserve">（2）重要性原则：应当优先使用最具评价对象代表性、最能反映评价要求的核心指标。</w:t>
      </w:r>
      <w:r>
        <w:rPr>
          <w:rFonts w:eastAsia="楷体" w:hint="eastAsia"/>
          <w:b w:val="0"/>
          <w:bCs w:val="0"/>
          <w:spacing w:val="-4"/>
          <w:sz w:val="32"/>
          <w:szCs w:val="32"/>
        </w:rPr>
        <w:br/>
      </w:r>
      <w:r>
        <w:rPr>
          <w:rStyle w:val="Strong"/>
          <w:rFonts w:eastAsia="楷体" w:hint="eastAsia"/>
          <w:b w:val="0"/>
          <w:bCs w:val="0"/>
          <w:spacing w:val="-4"/>
          <w:sz w:val="32"/>
          <w:szCs w:val="32"/>
        </w:rPr>
        <w:t xml:space="preserve">（3）可比性原则：对同类评价对象要设定共性的绩效评价指标，以便于评价结果可以相互比较。</w:t>
      </w:r>
      <w:r>
        <w:rPr>
          <w:rFonts w:eastAsia="楷体" w:hint="eastAsia"/>
          <w:b w:val="0"/>
          <w:bCs w:val="0"/>
          <w:spacing w:val="-4"/>
          <w:sz w:val="32"/>
          <w:szCs w:val="32"/>
        </w:rPr>
        <w:br/>
      </w:r>
      <w:r>
        <w:rPr>
          <w:rStyle w:val="Strong"/>
          <w:rFonts w:eastAsia="楷体" w:hint="eastAsia"/>
          <w:b w:val="0"/>
          <w:bCs w:val="0"/>
          <w:spacing w:val="-4"/>
          <w:sz w:val="32"/>
          <w:szCs w:val="32"/>
        </w:rPr>
        <w:t xml:space="preserve">（4）系统性原则：绩效评价指标的设置应当将定量指标与定性指标相结合，能系统反映财政支出所产生的社会效益、经济效益和可持续影响等。</w:t>
      </w:r>
      <w:r>
        <w:rPr>
          <w:rFonts w:eastAsia="楷体" w:hint="eastAsia"/>
          <w:b w:val="0"/>
          <w:bCs w:val="0"/>
          <w:spacing w:val="-4"/>
          <w:sz w:val="32"/>
          <w:szCs w:val="32"/>
        </w:rPr>
        <w:br/>
      </w:r>
      <w:r>
        <w:rPr>
          <w:rStyle w:val="Strong"/>
          <w:rFonts w:eastAsia="楷体" w:hint="eastAsia"/>
          <w:b w:val="0"/>
          <w:bCs w:val="0"/>
          <w:spacing w:val="-4"/>
          <w:sz w:val="32"/>
          <w:szCs w:val="32"/>
        </w:rPr>
        <w:t xml:space="preserve">（5）经济性原则：绩效评价指标设计应当通俗易懂、简便易行，数据的获得应当考虑现实条件和可操作性，符合成本效益原则。</w:t>
      </w:r>
      <w:r>
        <w:rPr>
          <w:rFonts w:eastAsia="楷体" w:hint="eastAsia"/>
          <w:b w:val="0"/>
          <w:bCs w:val="0"/>
          <w:spacing w:val="-4"/>
          <w:sz w:val="32"/>
          <w:szCs w:val="32"/>
        </w:rPr>
        <w:br/>
      </w:r>
      <w:r>
        <w:rPr>
          <w:rStyle w:val="Strong"/>
          <w:rFonts w:eastAsia="楷体" w:hint="eastAsia"/>
          <w:b w:val="0"/>
          <w:bCs w:val="0"/>
          <w:spacing w:val="-4"/>
          <w:sz w:val="32"/>
          <w:szCs w:val="32"/>
        </w:rPr>
        <w:t xml:space="preserve">本项目的评价指标体系建立如下表所示。</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项目支出绩效评价指标体系  </w:t>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 二级指标 三级指标 指标解释 指标说明</w:t>
      </w:r>
      <w:r>
        <w:rPr>
          <w:rFonts w:eastAsia="楷体" w:hint="eastAsia"/>
          <w:b w:val="0"/>
          <w:bCs w:val="0"/>
          <w:spacing w:val="-4"/>
          <w:sz w:val="32"/>
          <w:szCs w:val="32"/>
        </w:rPr>
        <w:br/>
      </w:r>
      <w:r>
        <w:rPr>
          <w:rStyle w:val="Strong"/>
          <w:rFonts w:eastAsia="楷体" w:hint="eastAsia"/>
          <w:b w:val="0"/>
          <w:bCs w:val="0"/>
          <w:spacing w:val="-4"/>
          <w:sz w:val="32"/>
          <w:szCs w:val="32"/>
        </w:rPr>
        <w:t xml:space="preserve">决策 项目立项 立项依据</w:t>
      </w:r>
      <w:r>
        <w:rPr>
          <w:rFonts w:eastAsia="楷体" w:hint="eastAsia"/>
          <w:b w:val="0"/>
          <w:bCs w:val="0"/>
          <w:spacing w:val="-4"/>
          <w:sz w:val="32"/>
          <w:szCs w:val="32"/>
        </w:rPr>
        <w:br/>
      </w:r>
      <w:r>
        <w:rPr>
          <w:rStyle w:val="Strong"/>
          <w:rFonts w:eastAsia="楷体" w:hint="eastAsia"/>
          <w:b w:val="0"/>
          <w:bCs w:val="0"/>
          <w:spacing w:val="-4"/>
          <w:sz w:val="32"/>
          <w:szCs w:val="32"/>
        </w:rPr>
        <w:t xml:space="preserve">充分性 项目立项是否符合法律法规、相关政策、发展规划以及部门职责，用以反映和考核项目立项依据情况。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①项目立项是否符合国家法律法规、国民经济发展规划和相关政策；</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②项目立项是否符合行业发展规划和政策要求；</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③项目立项是否与部门职责范围相符，</w:t>
      </w:r>
      <w:r>
        <w:rPr>
          <w:rStyle w:val="Strong"/>
          <w:rFonts w:eastAsia="楷体" w:hint="eastAsia"/>
          <w:b w:val="0"/>
          <w:bCs w:val="0"/>
          <w:spacing w:val="-4"/>
          <w:sz w:val="32"/>
          <w:szCs w:val="32"/>
          <w:lang w:val="en-US" w:eastAsia="zh-CN"/>
        </w:rPr>
        <w:t xml:space="preserve">属于部门</w:t>
      </w:r>
      <w:r>
        <w:rPr>
          <w:rStyle w:val="Strong"/>
          <w:rFonts w:eastAsia="楷体" w:hint="eastAsia"/>
          <w:b w:val="0"/>
          <w:bCs w:val="0"/>
          <w:spacing w:val="-4"/>
          <w:sz w:val="32"/>
          <w:szCs w:val="32"/>
        </w:rPr>
        <w:t xml:space="preserve">履职所需；</w:t>
      </w:r>
      <w:r>
        <w:rPr>
          <w:rFonts w:eastAsia="楷体" w:hint="eastAsia"/>
          <w:b w:val="0"/>
          <w:bCs w:val="0"/>
          <w:spacing w:val="-4"/>
          <w:sz w:val="32"/>
          <w:szCs w:val="32"/>
        </w:rPr>
        <w:br/>
      </w:r>
      <w:r>
        <w:rPr>
          <w:rStyle w:val="Strong"/>
          <w:rFonts w:eastAsia="楷体" w:hint="eastAsia"/>
          <w:b w:val="0"/>
          <w:bCs w:val="0"/>
          <w:spacing w:val="-4"/>
          <w:sz w:val="32"/>
          <w:szCs w:val="32"/>
        </w:rPr>
        <w:t xml:space="preserve">④项目是否属于公共财政支持范围，是否符合中央、地方事权支出责任划分原则；</w:t>
      </w:r>
      <w:r>
        <w:rPr>
          <w:rFonts w:eastAsia="楷体" w:hint="eastAsia"/>
          <w:b w:val="0"/>
          <w:bCs w:val="0"/>
          <w:spacing w:val="-4"/>
          <w:sz w:val="32"/>
          <w:szCs w:val="32"/>
        </w:rPr>
        <w:br/>
      </w:r>
      <w:r>
        <w:rPr>
          <w:rStyle w:val="Strong"/>
          <w:rFonts w:eastAsia="楷体" w:hint="eastAsia"/>
          <w:b w:val="0"/>
          <w:bCs w:val="0"/>
          <w:spacing w:val="-4"/>
          <w:sz w:val="32"/>
          <w:szCs w:val="32"/>
        </w:rPr>
        <w:t xml:space="preserve">⑤项目是否与相关部门同类项目或部门内部相关项目重复。</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w:t>
      </w:r>
      <w:r>
        <w:rPr>
          <w:rFonts w:eastAsia="楷体" w:hint="eastAsia"/>
          <w:b w:val="0"/>
          <w:bCs w:val="0"/>
          <w:spacing w:val="-4"/>
          <w:sz w:val="32"/>
          <w:szCs w:val="32"/>
        </w:rPr>
        <w:br/>
      </w:r>
      <w:r>
        <w:rPr>
          <w:rStyle w:val="Strong"/>
          <w:rFonts w:eastAsia="楷体" w:hint="eastAsia"/>
          <w:b w:val="0"/>
          <w:bCs w:val="0"/>
          <w:spacing w:val="-4"/>
          <w:sz w:val="32"/>
          <w:szCs w:val="32"/>
        </w:rPr>
        <w:t xml:space="preserve">规范性 项目申请、设立过程是否符合相关要求，用以反映和考核项目立项的规范情况。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①项目是否按照规定的程序申请设立；</w:t>
      </w:r>
      <w:r>
        <w:rPr>
          <w:rFonts w:eastAsia="楷体" w:hint="eastAsia"/>
          <w:b w:val="0"/>
          <w:bCs w:val="0"/>
          <w:spacing w:val="-4"/>
          <w:sz w:val="32"/>
          <w:szCs w:val="32"/>
        </w:rPr>
        <w:br/>
      </w:r>
      <w:r>
        <w:rPr>
          <w:rStyle w:val="Strong"/>
          <w:rFonts w:eastAsia="楷体" w:hint="eastAsia"/>
          <w:b w:val="0"/>
          <w:bCs w:val="0"/>
          <w:spacing w:val="-4"/>
          <w:sz w:val="32"/>
          <w:szCs w:val="32"/>
        </w:rPr>
        <w:t xml:space="preserve">②审批文件、材料是否符合相关要求；</w:t>
      </w:r>
      <w:r>
        <w:rPr>
          <w:rFonts w:eastAsia="楷体" w:hint="eastAsia"/>
          <w:b w:val="0"/>
          <w:bCs w:val="0"/>
          <w:spacing w:val="-4"/>
          <w:sz w:val="32"/>
          <w:szCs w:val="32"/>
        </w:rPr>
        <w:br/>
      </w:r>
      <w:r>
        <w:rPr>
          <w:rStyle w:val="Strong"/>
          <w:rFonts w:eastAsia="楷体" w:hint="eastAsia"/>
          <w:b w:val="0"/>
          <w:bCs w:val="0"/>
          <w:spacing w:val="-4"/>
          <w:sz w:val="32"/>
          <w:szCs w:val="32"/>
        </w:rPr>
        <w:t xml:space="preserve">③事前是否已经过必要的可行性研究、专家论证、风险评估、绩效评估、集体决策。</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 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合理性 项目所设定的绩效目标是否依据充分，是否符合客观实际，用以反映和考核项目绩效目标与项目实施的相符情况。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（如未设定预算绩效目标，也可考核其他工作任务目标）</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①项目是否有绩效目标；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②项目绩效目标与实际工作内容是否具有相关性；</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③项目预期产出效益和效果是否符合正常的业绩水平；</w:t>
      </w:r>
      <w:r>
        <w:rPr>
          <w:rFonts w:eastAsia="楷体" w:hint="eastAsia"/>
          <w:b w:val="0"/>
          <w:bCs w:val="0"/>
          <w:spacing w:val="-4"/>
          <w:sz w:val="32"/>
          <w:szCs w:val="32"/>
        </w:rPr>
        <w:br/>
      </w:r>
      <w:r>
        <w:rPr>
          <w:rStyle w:val="Strong"/>
          <w:rFonts w:eastAsia="楷体" w:hint="eastAsia"/>
          <w:b w:val="0"/>
          <w:bCs w:val="0"/>
          <w:spacing w:val="-4"/>
          <w:sz w:val="32"/>
          <w:szCs w:val="32"/>
        </w:rPr>
        <w:t xml:space="preserve">④是否与预算确定的项目投资额或资金量相匹配。</w:t>
      </w:r>
      <w:r>
        <w:rPr>
          <w:rFonts w:eastAsia="楷体" w:hint="eastAsia"/>
          <w:b w:val="0"/>
          <w:bCs w:val="0"/>
          <w:spacing w:val="-4"/>
          <w:sz w:val="32"/>
          <w:szCs w:val="32"/>
        </w:rPr>
        <w:br/>
      </w:r>
      <w:r>
        <w:rPr>
          <w:rStyle w:val="Strong"/>
          <w:rFonts w:eastAsia="楷体" w:hint="eastAsia"/>
          <w:b w:val="0"/>
          <w:bCs w:val="0"/>
          <w:spacing w:val="-4"/>
          <w:sz w:val="32"/>
          <w:szCs w:val="32"/>
        </w:rPr>
        <w:t xml:space="preserve">决策 绩效目标 绩效指标</w:t>
      </w:r>
      <w:r>
        <w:rPr>
          <w:rFonts w:eastAsia="楷体" w:hint="eastAsia"/>
          <w:b w:val="0"/>
          <w:bCs w:val="0"/>
          <w:spacing w:val="-4"/>
          <w:sz w:val="32"/>
          <w:szCs w:val="32"/>
        </w:rPr>
        <w:br/>
      </w:r>
      <w:r>
        <w:rPr>
          <w:rStyle w:val="Strong"/>
          <w:rFonts w:eastAsia="楷体" w:hint="eastAsia"/>
          <w:b w:val="0"/>
          <w:bCs w:val="0"/>
          <w:spacing w:val="-4"/>
          <w:sz w:val="32"/>
          <w:szCs w:val="32"/>
        </w:rPr>
        <w:t xml:space="preserve">明确性 依据绩效目标设定的绩效指标是否清晰、细化、可衡量等，用以反映和考核项目绩效目标的明细化情况。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①是否将项目绩效目标细化分解为具体的绩效指标；</w:t>
      </w:r>
      <w:r>
        <w:rPr>
          <w:rFonts w:eastAsia="楷体" w:hint="eastAsia"/>
          <w:b w:val="0"/>
          <w:bCs w:val="0"/>
          <w:spacing w:val="-4"/>
          <w:sz w:val="32"/>
          <w:szCs w:val="32"/>
        </w:rPr>
        <w:br/>
      </w:r>
      <w:r>
        <w:rPr>
          <w:rStyle w:val="Strong"/>
          <w:rFonts w:eastAsia="楷体" w:hint="eastAsia"/>
          <w:b w:val="0"/>
          <w:bCs w:val="0"/>
          <w:spacing w:val="-4"/>
          <w:sz w:val="32"/>
          <w:szCs w:val="32"/>
        </w:rPr>
        <w:t xml:space="preserve">②是否通过清晰、可衡量的指标值予以体现；</w:t>
      </w:r>
      <w:r>
        <w:rPr>
          <w:rFonts w:eastAsia="楷体" w:hint="eastAsia"/>
          <w:b w:val="0"/>
          <w:bCs w:val="0"/>
          <w:spacing w:val="-4"/>
          <w:sz w:val="32"/>
          <w:szCs w:val="32"/>
        </w:rPr>
        <w:br/>
      </w:r>
      <w:r>
        <w:rPr>
          <w:rStyle w:val="Strong"/>
          <w:rFonts w:eastAsia="楷体" w:hint="eastAsia"/>
          <w:b w:val="0"/>
          <w:bCs w:val="0"/>
          <w:spacing w:val="-4"/>
          <w:sz w:val="32"/>
          <w:szCs w:val="32"/>
        </w:rPr>
        <w:t xml:space="preserve">③是否与项目目标任务数或计划数相对应。</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资金投入 预算编制</w:t>
      </w:r>
      <w:r>
        <w:rPr>
          <w:rFonts w:eastAsia="楷体" w:hint="eastAsia"/>
          <w:b w:val="0"/>
          <w:bCs w:val="0"/>
          <w:spacing w:val="-4"/>
          <w:sz w:val="32"/>
          <w:szCs w:val="32"/>
        </w:rPr>
        <w:br/>
      </w:r>
      <w:r>
        <w:rPr>
          <w:rStyle w:val="Strong"/>
          <w:rFonts w:eastAsia="楷体" w:hint="eastAsia"/>
          <w:b w:val="0"/>
          <w:bCs w:val="0"/>
          <w:spacing w:val="-4"/>
          <w:sz w:val="32"/>
          <w:szCs w:val="32"/>
        </w:rPr>
        <w:t xml:space="preserve">科学性 项目预算编制是否经过科学论证、有明确标准，资金额度与年度目标是否相适应，用以反映和考核项目预算编制的科学性、合理性情况。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①预算编制是否经过科学论证；</w:t>
      </w:r>
      <w:r>
        <w:rPr>
          <w:rFonts w:eastAsia="楷体" w:hint="eastAsia"/>
          <w:b w:val="0"/>
          <w:bCs w:val="0"/>
          <w:spacing w:val="-4"/>
          <w:sz w:val="32"/>
          <w:szCs w:val="32"/>
        </w:rPr>
        <w:br/>
      </w:r>
      <w:r>
        <w:rPr>
          <w:rStyle w:val="Strong"/>
          <w:rFonts w:eastAsia="楷体" w:hint="eastAsia"/>
          <w:b w:val="0"/>
          <w:bCs w:val="0"/>
          <w:spacing w:val="-4"/>
          <w:sz w:val="32"/>
          <w:szCs w:val="32"/>
        </w:rPr>
        <w:t xml:space="preserve">②预算内容与项目内容是否匹配；</w:t>
      </w:r>
      <w:r>
        <w:rPr>
          <w:rFonts w:eastAsia="楷体" w:hint="eastAsia"/>
          <w:b w:val="0"/>
          <w:bCs w:val="0"/>
          <w:spacing w:val="-4"/>
          <w:sz w:val="32"/>
          <w:szCs w:val="32"/>
        </w:rPr>
        <w:br/>
      </w:r>
      <w:r>
        <w:rPr>
          <w:rStyle w:val="Strong"/>
          <w:rFonts w:eastAsia="楷体" w:hint="eastAsia"/>
          <w:b w:val="0"/>
          <w:bCs w:val="0"/>
          <w:spacing w:val="-4"/>
          <w:sz w:val="32"/>
          <w:szCs w:val="32"/>
        </w:rPr>
        <w:t xml:space="preserve">③预算额度测算依据是否充分，是否按照标准编制；</w:t>
      </w:r>
      <w:r>
        <w:rPr>
          <w:rFonts w:eastAsia="楷体" w:hint="eastAsia"/>
          <w:b w:val="0"/>
          <w:bCs w:val="0"/>
          <w:spacing w:val="-4"/>
          <w:sz w:val="32"/>
          <w:szCs w:val="32"/>
        </w:rPr>
        <w:br/>
      </w:r>
      <w:r>
        <w:rPr>
          <w:rStyle w:val="Strong"/>
          <w:rFonts w:eastAsia="楷体" w:hint="eastAsia"/>
          <w:b w:val="0"/>
          <w:bCs w:val="0"/>
          <w:spacing w:val="-4"/>
          <w:sz w:val="32"/>
          <w:szCs w:val="32"/>
        </w:rPr>
        <w:t xml:space="preserve">④预算确定的项目投资额或资金量是否与工作任务相匹配。</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w:t>
      </w:r>
      <w:r>
        <w:rPr>
          <w:rFonts w:eastAsia="楷体" w:hint="eastAsia"/>
          <w:b w:val="0"/>
          <w:bCs w:val="0"/>
          <w:spacing w:val="-4"/>
          <w:sz w:val="32"/>
          <w:szCs w:val="32"/>
        </w:rPr>
        <w:br/>
      </w:r>
      <w:r>
        <w:rPr>
          <w:rStyle w:val="Strong"/>
          <w:rFonts w:eastAsia="楷体" w:hint="eastAsia"/>
          <w:b w:val="0"/>
          <w:bCs w:val="0"/>
          <w:spacing w:val="-4"/>
          <w:sz w:val="32"/>
          <w:szCs w:val="32"/>
        </w:rPr>
        <w:t xml:space="preserve">合理性 项目预算资金分配是否有测算依据，与补助单位或地方实际是否相适应，用以反映和考核项目预算资金分配的科学性、合理性情况。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①预算资金分配依据是否充分；</w:t>
      </w:r>
      <w:r>
        <w:rPr>
          <w:rFonts w:eastAsia="楷体" w:hint="eastAsia"/>
          <w:b w:val="0"/>
          <w:bCs w:val="0"/>
          <w:spacing w:val="-4"/>
          <w:sz w:val="32"/>
          <w:szCs w:val="32"/>
        </w:rPr>
        <w:br/>
      </w:r>
      <w:r>
        <w:rPr>
          <w:rStyle w:val="Strong"/>
          <w:rFonts w:eastAsia="楷体" w:hint="eastAsia"/>
          <w:b w:val="0"/>
          <w:bCs w:val="0"/>
          <w:spacing w:val="-4"/>
          <w:sz w:val="32"/>
          <w:szCs w:val="32"/>
        </w:rPr>
        <w:t xml:space="preserve">②资金分配额度是否合理，与项目单位或地方实际是否相适应。</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资金到位率 实际到位资金与预算资金的比率，用以反映和考核资金落实情况对项目实施的总体保障程度。 资金到位率=（实际到位资金/预算资金）×100%。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实际到位资金：一定时期（本年度或项目期）内落实到具体项目的资金。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预算资金：一定时期（本年度或项目期）内预算安排到具体项目的资金。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 项目预算资金是否按照计划执行，用以反映或考核项目预算执行情况。 预算执行率=（实际支出资金/实际到位资金）×100%。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实际支出资金：一定时期（本年度或项目期）内项目实际拨付的资金。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资金使用</w:t>
      </w:r>
      <w:r>
        <w:rPr>
          <w:rFonts w:eastAsia="楷体" w:hint="eastAsia"/>
          <w:b w:val="0"/>
          <w:bCs w:val="0"/>
          <w:spacing w:val="-4"/>
          <w:sz w:val="32"/>
          <w:szCs w:val="32"/>
        </w:rPr>
        <w:br/>
      </w:r>
      <w:r>
        <w:rPr>
          <w:rStyle w:val="Strong"/>
          <w:rFonts w:eastAsia="楷体" w:hint="eastAsia"/>
          <w:b w:val="0"/>
          <w:bCs w:val="0"/>
          <w:spacing w:val="-4"/>
          <w:sz w:val="32"/>
          <w:szCs w:val="32"/>
        </w:rPr>
        <w:t xml:space="preserve">合规性 项目资金使用是否符合相关的财务管理制度规定，用以反映和考核项目资金的规范运行情况。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①是否符合国家财经法规和财务管理制度以及有关专项资金管理办法的规定；</w:t>
      </w:r>
      <w:r>
        <w:rPr>
          <w:rFonts w:eastAsia="楷体" w:hint="eastAsia"/>
          <w:b w:val="0"/>
          <w:bCs w:val="0"/>
          <w:spacing w:val="-4"/>
          <w:sz w:val="32"/>
          <w:szCs w:val="32"/>
        </w:rPr>
        <w:br/>
      </w:r>
      <w:r>
        <w:rPr>
          <w:rStyle w:val="Strong"/>
          <w:rFonts w:eastAsia="楷体" w:hint="eastAsia"/>
          <w:b w:val="0"/>
          <w:bCs w:val="0"/>
          <w:spacing w:val="-4"/>
          <w:sz w:val="32"/>
          <w:szCs w:val="32"/>
        </w:rPr>
        <w:t xml:space="preserve">②资金的拨付是否有完整的审批程序和手续；</w:t>
      </w:r>
      <w:r>
        <w:rPr>
          <w:rFonts w:eastAsia="楷体" w:hint="eastAsia"/>
          <w:b w:val="0"/>
          <w:bCs w:val="0"/>
          <w:spacing w:val="-4"/>
          <w:sz w:val="32"/>
          <w:szCs w:val="32"/>
        </w:rPr>
        <w:br/>
      </w:r>
      <w:r>
        <w:rPr>
          <w:rStyle w:val="Strong"/>
          <w:rFonts w:eastAsia="楷体" w:hint="eastAsia"/>
          <w:b w:val="0"/>
          <w:bCs w:val="0"/>
          <w:spacing w:val="-4"/>
          <w:sz w:val="32"/>
          <w:szCs w:val="32"/>
        </w:rPr>
        <w:t xml:space="preserve">③是否符合项目预算批复或合同规定的用途；</w:t>
      </w:r>
      <w:r>
        <w:rPr>
          <w:rFonts w:eastAsia="楷体" w:hint="eastAsia"/>
          <w:b w:val="0"/>
          <w:bCs w:val="0"/>
          <w:spacing w:val="-4"/>
          <w:sz w:val="32"/>
          <w:szCs w:val="32"/>
        </w:rPr>
        <w:br/>
      </w:r>
      <w:r>
        <w:rPr>
          <w:rStyle w:val="Strong"/>
          <w:rFonts w:eastAsia="楷体" w:hint="eastAsia"/>
          <w:b w:val="0"/>
          <w:bCs w:val="0"/>
          <w:spacing w:val="-4"/>
          <w:sz w:val="32"/>
          <w:szCs w:val="32"/>
        </w:rPr>
        <w:t xml:space="preserve">④是否存在截留、挤占、挪用、虚列支出等情况。</w:t>
      </w:r>
      <w:r>
        <w:rPr>
          <w:rFonts w:eastAsia="楷体" w:hint="eastAsia"/>
          <w:b w:val="0"/>
          <w:bCs w:val="0"/>
          <w:spacing w:val="-4"/>
          <w:sz w:val="32"/>
          <w:szCs w:val="32"/>
        </w:rPr>
        <w:br/>
      </w:r>
      <w:r>
        <w:rPr>
          <w:rStyle w:val="Strong"/>
          <w:rFonts w:eastAsia="楷体" w:hint="eastAsia"/>
          <w:b w:val="0"/>
          <w:bCs w:val="0"/>
          <w:spacing w:val="-4"/>
          <w:sz w:val="32"/>
          <w:szCs w:val="32"/>
        </w:rPr>
        <w:t xml:space="preserve">组织实施 管理制度</w:t>
      </w:r>
      <w:r>
        <w:rPr>
          <w:rFonts w:eastAsia="楷体" w:hint="eastAsia"/>
          <w:b w:val="0"/>
          <w:bCs w:val="0"/>
          <w:spacing w:val="-4"/>
          <w:sz w:val="32"/>
          <w:szCs w:val="32"/>
        </w:rPr>
        <w:br/>
      </w:r>
      <w:r>
        <w:rPr>
          <w:rStyle w:val="Strong"/>
          <w:rFonts w:eastAsia="楷体" w:hint="eastAsia"/>
          <w:b w:val="0"/>
          <w:bCs w:val="0"/>
          <w:spacing w:val="-4"/>
          <w:sz w:val="32"/>
          <w:szCs w:val="32"/>
        </w:rPr>
        <w:t xml:space="preserve">健全性 项目实施单位的财务和业务管理制度是否健全，用以反映和考核财务和业务管理制度对项目顺利实施的保障情况。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①是否已制定或具有相应的财务和业务管理制度；</w:t>
      </w:r>
      <w:r>
        <w:rPr>
          <w:rFonts w:eastAsia="楷体" w:hint="eastAsia"/>
          <w:b w:val="0"/>
          <w:bCs w:val="0"/>
          <w:spacing w:val="-4"/>
          <w:sz w:val="32"/>
          <w:szCs w:val="32"/>
        </w:rPr>
        <w:br/>
      </w:r>
      <w:r>
        <w:rPr>
          <w:rStyle w:val="Strong"/>
          <w:rFonts w:eastAsia="楷体" w:hint="eastAsia"/>
          <w:b w:val="0"/>
          <w:bCs w:val="0"/>
          <w:spacing w:val="-4"/>
          <w:sz w:val="32"/>
          <w:szCs w:val="32"/>
        </w:rPr>
        <w:t xml:space="preserve">②财务和业务管理制度是否合法、合规、完整。</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w:t>
      </w:r>
      <w:r>
        <w:rPr>
          <w:rFonts w:eastAsia="楷体" w:hint="eastAsia"/>
          <w:b w:val="0"/>
          <w:bCs w:val="0"/>
          <w:spacing w:val="-4"/>
          <w:sz w:val="32"/>
          <w:szCs w:val="32"/>
        </w:rPr>
        <w:br/>
      </w:r>
      <w:r>
        <w:rPr>
          <w:rStyle w:val="Strong"/>
          <w:rFonts w:eastAsia="楷体" w:hint="eastAsia"/>
          <w:b w:val="0"/>
          <w:bCs w:val="0"/>
          <w:spacing w:val="-4"/>
          <w:sz w:val="32"/>
          <w:szCs w:val="32"/>
        </w:rPr>
        <w:t xml:space="preserve">有效性 项目实施是否符合相关管理规定，用以反映和考核相关管理制度的有效执行情况。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①是否遵守相关法律法规和相关管理规定；</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②项目调整及支出调整手续是否完备；</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③项目合同书、验收报告、技术鉴定等资料是否齐全并及时归档；</w:t>
      </w:r>
      <w:r>
        <w:rPr>
          <w:rFonts w:eastAsia="楷体" w:hint="eastAsia"/>
          <w:b w:val="0"/>
          <w:bCs w:val="0"/>
          <w:spacing w:val="-4"/>
          <w:sz w:val="32"/>
          <w:szCs w:val="32"/>
        </w:rPr>
        <w:br/>
      </w:r>
      <w:r>
        <w:rPr>
          <w:rStyle w:val="Strong"/>
          <w:rFonts w:eastAsia="楷体" w:hint="eastAsia"/>
          <w:b w:val="0"/>
          <w:bCs w:val="0"/>
          <w:spacing w:val="-4"/>
          <w:sz w:val="32"/>
          <w:szCs w:val="32"/>
        </w:rPr>
        <w:t xml:space="preserve">④项目实施的人员条件、场地设备、信息支撑等是否落实到位。</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产出数量集中办公区域 项目实施的实际产出数与计划产出数的比率，用以反映和考核项目产出数量目标的实现程度。 实际完成率=（实际产出数/计划产出数）×100%。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实际产出数：一定时期（本年度或项目期）内项目实际产出的产品或提供的服务数量。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计划产出数：项目绩效目标确定的在一定时期（本年度或项目期）内计划产出的产品或提供的服务数量。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建设工作完成情况</w:t>
      </w:r>
      <w:r>
        <w:rPr>
          <w:rFonts w:eastAsia="楷体" w:hint="eastAsia"/>
          <w:b w:val="0"/>
          <w:bCs w:val="0"/>
          <w:spacing w:val="-4"/>
          <w:sz w:val="32"/>
          <w:szCs w:val="32"/>
        </w:rPr>
        <w:br/>
      </w:r>
      <w:r>
        <w:rPr>
          <w:rStyle w:val="Strong"/>
          <w:rFonts w:eastAsia="楷体" w:hint="eastAsia"/>
          <w:b w:val="0"/>
          <w:bCs w:val="0"/>
          <w:spacing w:val="-4"/>
          <w:sz w:val="32"/>
          <w:szCs w:val="32"/>
        </w:rPr>
        <w:t xml:space="preserve">产出 工作人员人数 项目实施的实际产出数与计划产出数的比率，用以反映和考核项目产出数量目标的实现程度。 实际完成率=（实际产出数/计划产出数）×100%。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实际产出数：一定时期（本年度或项目期）内项目实际产出的产品或提供的服务数量。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计划产出数：项目绩效目标确定的在一定时期（本年度或项目期）内计划产出的产品或提供的服务数量。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建设工作完成情况</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产出质量 物业及餐饮服务水平达标率 项目完成的质量达标产出数与实际产出数的比率，用以反映和考核项目产出质量目标的实现程度。 质量达标率=（质量达标产出数/实际产出数）×100%。</w:t>
      </w:r>
      <w:r>
        <w:rPr>
          <w:rFonts w:eastAsia="楷体" w:hint="eastAsia"/>
          <w:b w:val="0"/>
          <w:bCs w:val="0"/>
          <w:spacing w:val="-4"/>
          <w:sz w:val="32"/>
          <w:szCs w:val="32"/>
        </w:rPr>
        <w:br/>
      </w:r>
      <w:r>
        <w:rPr>
          <w:rStyle w:val="Strong"/>
          <w:rFonts w:eastAsia="楷体" w:hint="eastAsia"/>
          <w:b w:val="0"/>
          <w:bCs w:val="0"/>
          <w:spacing w:val="-4"/>
          <w:sz w:val="32"/>
          <w:szCs w:val="32"/>
        </w:rPr>
        <w:t xml:space="preserve">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eastAsia="楷体" w:hint="eastAsia"/>
          <w:b w:val="0"/>
          <w:bCs w:val="0"/>
          <w:spacing w:val="-4"/>
          <w:sz w:val="32"/>
          <w:szCs w:val="32"/>
        </w:rPr>
        <w:br/>
      </w:r>
      <w:r>
        <w:rPr>
          <w:rStyle w:val="Strong"/>
          <w:rFonts w:eastAsia="楷体" w:hint="eastAsia"/>
          <w:b w:val="0"/>
          <w:bCs w:val="0"/>
          <w:spacing w:val="-4"/>
          <w:sz w:val="32"/>
          <w:szCs w:val="32"/>
        </w:rPr>
        <w:t xml:space="preserve">产出时效 项目完成及时性 项目实际完成时间与计划完成时间的比较，用以反映和考核项目产出时效目标的实现程度。 实际完成时间：项目实施单位完成该项目实际所耗用的时间。</w:t>
      </w:r>
      <w:r>
        <w:rPr>
          <w:rFonts w:eastAsia="楷体" w:hint="eastAsia"/>
          <w:b w:val="0"/>
          <w:bCs w:val="0"/>
          <w:spacing w:val="-4"/>
          <w:sz w:val="32"/>
          <w:szCs w:val="32"/>
        </w:rPr>
        <w:br/>
      </w:r>
      <w:r>
        <w:rPr>
          <w:rStyle w:val="Strong"/>
          <w:rFonts w:eastAsia="楷体" w:hint="eastAsia"/>
          <w:b w:val="0"/>
          <w:bCs w:val="0"/>
          <w:spacing w:val="-4"/>
          <w:sz w:val="32"/>
          <w:szCs w:val="32"/>
        </w:rPr>
        <w:t xml:space="preserve">计划完成时间：按照项目实施计划或相关规定完成该项目所需的时间。</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 餐饮服务费 完成项目计划工作目标的实际节约成本与计划成本的比率，用以反映和考核项目的成本节约程度。</w:t>
      </w:r>
      <w:r>
        <w:rPr>
          <w:rFonts w:eastAsia="楷体" w:hint="eastAsia"/>
          <w:b w:val="0"/>
          <w:bCs w:val="0"/>
          <w:spacing w:val="-4"/>
          <w:sz w:val="32"/>
          <w:szCs w:val="32"/>
        </w:rPr>
        <w:br/>
      </w:r>
      <w:r>
        <w:rPr>
          <w:rStyle w:val="Strong"/>
          <w:rFonts w:eastAsia="楷体" w:hint="eastAsia"/>
          <w:b w:val="0"/>
          <w:bCs w:val="0"/>
          <w:spacing w:val="-4"/>
          <w:sz w:val="32"/>
          <w:szCs w:val="32"/>
        </w:rPr>
        <w:t xml:space="preserve">成本节约率=[（计划成本-实际成本）/计划成本]×100%。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实际成本：项目实施单位如期、保质、保量完成既定工作目标实际所耗费的支出。</w:t>
      </w:r>
      <w:r>
        <w:rPr>
          <w:rFonts w:eastAsia="楷体" w:hint="eastAsia"/>
          <w:b w:val="0"/>
          <w:bCs w:val="0"/>
          <w:spacing w:val="-4"/>
          <w:sz w:val="32"/>
          <w:szCs w:val="32"/>
        </w:rPr>
        <w:br/>
      </w:r>
      <w:r>
        <w:rPr>
          <w:rStyle w:val="Strong"/>
          <w:rFonts w:eastAsia="楷体" w:hint="eastAsia"/>
          <w:b w:val="0"/>
          <w:bCs w:val="0"/>
          <w:spacing w:val="-4"/>
          <w:sz w:val="32"/>
          <w:szCs w:val="32"/>
        </w:rPr>
        <w:t xml:space="preserve">计划成本：项目实施单位为完成工作目标计划安排的支出，一般以项目预算为参考。</w:t>
      </w:r>
      <w:r>
        <w:rPr>
          <w:rFonts w:eastAsia="楷体" w:hint="eastAsia"/>
          <w:b w:val="0"/>
          <w:bCs w:val="0"/>
          <w:spacing w:val="-4"/>
          <w:sz w:val="32"/>
          <w:szCs w:val="32"/>
        </w:rPr>
        <w:br/>
      </w:r>
      <w:r>
        <w:rPr>
          <w:rStyle w:val="Strong"/>
          <w:rFonts w:eastAsia="楷体" w:hint="eastAsia"/>
          <w:b w:val="0"/>
          <w:bCs w:val="0"/>
          <w:spacing w:val="-4"/>
          <w:sz w:val="32"/>
          <w:szCs w:val="32"/>
        </w:rPr>
        <w:t xml:space="preserve">物业服务费 完成项目计划工作目标的实际节约成本与计划成本的比率，用以反映和考核项目的成本节约程度。</w:t>
      </w:r>
      <w:r>
        <w:rPr>
          <w:rFonts w:eastAsia="楷体" w:hint="eastAsia"/>
          <w:b w:val="0"/>
          <w:bCs w:val="0"/>
          <w:spacing w:val="-4"/>
          <w:sz w:val="32"/>
          <w:szCs w:val="32"/>
        </w:rPr>
        <w:br/>
      </w:r>
      <w:r>
        <w:rPr>
          <w:rStyle w:val="Strong"/>
          <w:rFonts w:eastAsia="楷体" w:hint="eastAsia"/>
          <w:b w:val="0"/>
          <w:bCs w:val="0"/>
          <w:spacing w:val="-4"/>
          <w:sz w:val="32"/>
          <w:szCs w:val="32"/>
        </w:rPr>
        <w:t xml:space="preserve">成本节约率=[（计划成本-实际成本）/计划成本]×100%。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实际成本：项目实施单位如期、保质、保量完成既定工作目标实际所耗费的支出。</w:t>
      </w:r>
      <w:r>
        <w:rPr>
          <w:rFonts w:eastAsia="楷体" w:hint="eastAsia"/>
          <w:b w:val="0"/>
          <w:bCs w:val="0"/>
          <w:spacing w:val="-4"/>
          <w:sz w:val="32"/>
          <w:szCs w:val="32"/>
        </w:rPr>
        <w:br/>
      </w:r>
      <w:r>
        <w:rPr>
          <w:rStyle w:val="Strong"/>
          <w:rFonts w:eastAsia="楷体" w:hint="eastAsia"/>
          <w:b w:val="0"/>
          <w:bCs w:val="0"/>
          <w:spacing w:val="-4"/>
          <w:sz w:val="32"/>
          <w:szCs w:val="32"/>
        </w:rPr>
        <w:t xml:space="preserve">计划成本：项目实施单位为完成工作目标计划安排的支出，一般以项目预算为参考。</w:t>
      </w:r>
      <w:r>
        <w:rPr>
          <w:rFonts w:eastAsia="楷体" w:hint="eastAsia"/>
          <w:b w:val="0"/>
          <w:bCs w:val="0"/>
          <w:spacing w:val="-4"/>
          <w:sz w:val="32"/>
          <w:szCs w:val="32"/>
        </w:rPr>
        <w:br/>
      </w:r>
      <w:r>
        <w:rPr>
          <w:rStyle w:val="Strong"/>
          <w:rFonts w:eastAsia="楷体" w:hint="eastAsia"/>
          <w:b w:val="0"/>
          <w:bCs w:val="0"/>
          <w:spacing w:val="-4"/>
          <w:sz w:val="32"/>
          <w:szCs w:val="32"/>
        </w:rPr>
        <w:t xml:space="preserve">骑马山办公区费用 完成项目计划工作目标的实际节约成本与计划成本的比率，用以反映和考核项目的成本节约程度。</w:t>
      </w:r>
      <w:r>
        <w:rPr>
          <w:rFonts w:eastAsia="楷体" w:hint="eastAsia"/>
          <w:b w:val="0"/>
          <w:bCs w:val="0"/>
          <w:spacing w:val="-4"/>
          <w:sz w:val="32"/>
          <w:szCs w:val="32"/>
        </w:rPr>
        <w:br/>
      </w:r>
      <w:r>
        <w:rPr>
          <w:rStyle w:val="Strong"/>
          <w:rFonts w:eastAsia="楷体" w:hint="eastAsia"/>
          <w:b w:val="0"/>
          <w:bCs w:val="0"/>
          <w:spacing w:val="-4"/>
          <w:sz w:val="32"/>
          <w:szCs w:val="32"/>
        </w:rPr>
        <w:t xml:space="preserve">成本节约率=[（计划成本-实际成本）/计划成本]×100%。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实际成本：项目实施单位如期、保质、保量完成既定工作目标实际所耗费的支出。</w:t>
      </w:r>
      <w:r>
        <w:rPr>
          <w:rFonts w:eastAsia="楷体" w:hint="eastAsia"/>
          <w:b w:val="0"/>
          <w:bCs w:val="0"/>
          <w:spacing w:val="-4"/>
          <w:sz w:val="32"/>
          <w:szCs w:val="32"/>
        </w:rPr>
        <w:br/>
      </w:r>
      <w:r>
        <w:rPr>
          <w:rStyle w:val="Strong"/>
          <w:rFonts w:eastAsia="楷体" w:hint="eastAsia"/>
          <w:b w:val="0"/>
          <w:bCs w:val="0"/>
          <w:spacing w:val="-4"/>
          <w:sz w:val="32"/>
          <w:szCs w:val="32"/>
        </w:rPr>
        <w:t xml:space="preserve">计划成本：项目实施单位为完成工作目标计划安排的支出，一般以项目预算为参考。</w:t>
      </w:r>
      <w:r>
        <w:rPr>
          <w:rFonts w:eastAsia="楷体" w:hint="eastAsia"/>
          <w:b w:val="0"/>
          <w:bCs w:val="0"/>
          <w:spacing w:val="-4"/>
          <w:sz w:val="32"/>
          <w:szCs w:val="32"/>
        </w:rPr>
        <w:br/>
      </w:r>
      <w:r>
        <w:rPr>
          <w:rStyle w:val="Strong"/>
          <w:rFonts w:eastAsia="楷体" w:hint="eastAsia"/>
          <w:b w:val="0"/>
          <w:bCs w:val="0"/>
          <w:spacing w:val="-4"/>
          <w:sz w:val="32"/>
          <w:szCs w:val="32"/>
        </w:rPr>
        <w:t xml:space="preserve">服务费 完成项目计划工作目标的实际节约成本与计划成本的比率，用以反映和考核项目的成本节约程度。</w:t>
      </w:r>
      <w:r>
        <w:rPr>
          <w:rFonts w:eastAsia="楷体" w:hint="eastAsia"/>
          <w:b w:val="0"/>
          <w:bCs w:val="0"/>
          <w:spacing w:val="-4"/>
          <w:sz w:val="32"/>
          <w:szCs w:val="32"/>
        </w:rPr>
        <w:br/>
      </w:r>
      <w:r>
        <w:rPr>
          <w:rStyle w:val="Strong"/>
          <w:rFonts w:eastAsia="楷体" w:hint="eastAsia"/>
          <w:b w:val="0"/>
          <w:bCs w:val="0"/>
          <w:spacing w:val="-4"/>
          <w:sz w:val="32"/>
          <w:szCs w:val="32"/>
        </w:rPr>
        <w:t xml:space="preserve">成本节约率=[（计划成本-实际成本）/计划成本]×100%。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实际成本：项目实施单位如期、保质、保量完成既定工作目标实际所耗费的支出。</w:t>
      </w:r>
      <w:r>
        <w:rPr>
          <w:rFonts w:eastAsia="楷体" w:hint="eastAsia"/>
          <w:b w:val="0"/>
          <w:bCs w:val="0"/>
          <w:spacing w:val="-4"/>
          <w:sz w:val="32"/>
          <w:szCs w:val="32"/>
        </w:rPr>
        <w:br/>
      </w:r>
      <w:r>
        <w:rPr>
          <w:rStyle w:val="Strong"/>
          <w:rFonts w:eastAsia="楷体" w:hint="eastAsia"/>
          <w:b w:val="0"/>
          <w:bCs w:val="0"/>
          <w:spacing w:val="-4"/>
          <w:sz w:val="32"/>
          <w:szCs w:val="32"/>
        </w:rPr>
        <w:t xml:space="preserve">计划成本：项目实施单位为完成工作目标计划安排的支出，一般以项目预算为参考。</w:t>
      </w:r>
      <w:r>
        <w:rPr>
          <w:rFonts w:eastAsia="楷体" w:hint="eastAsia"/>
          <w:b w:val="0"/>
          <w:bCs w:val="0"/>
          <w:spacing w:val="-4"/>
          <w:sz w:val="32"/>
          <w:szCs w:val="32"/>
        </w:rPr>
        <w:br/>
      </w:r>
      <w:r>
        <w:rPr>
          <w:rStyle w:val="Strong"/>
          <w:rFonts w:eastAsia="楷体" w:hint="eastAsia"/>
          <w:b w:val="0"/>
          <w:bCs w:val="0"/>
          <w:spacing w:val="-4"/>
          <w:sz w:val="32"/>
          <w:szCs w:val="32"/>
        </w:rPr>
        <w:t xml:space="preserve">效益 社会效益指标 保护办公楼内财产安全，维护良好的办公环境 项目实施所产生的效益。 项目实施所产生的社会效益、经济效益、生态效益、可持续影响等。可根据项目实际情况有选择地设置和细化。</w:t>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 满意度指标 机关人员满意度 社会公众或服务对象对项目实施效果的满意程度。 社会公众或服务对象是指因该项目实施而受到影响的部门（单位）、群体或个人。一般采取社会调查的方式。</w:t>
      </w:r>
      <w:r>
        <w:rPr>
          <w:rFonts w:eastAsia="楷体" w:hint="eastAsia"/>
          <w:b w:val="0"/>
          <w:bCs w:val="0"/>
          <w:spacing w:val="-4"/>
          <w:sz w:val="32"/>
          <w:szCs w:val="32"/>
        </w:rPr>
        <w:br/>
      </w:r>
      <w:r>
        <w:rPr>
          <w:rStyle w:val="Strong"/>
          <w:rFonts w:eastAsia="楷体" w:hint="eastAsia"/>
          <w:b w:val="0"/>
          <w:bCs w:val="0"/>
          <w:spacing w:val="-4"/>
          <w:sz w:val="32"/>
          <w:szCs w:val="32"/>
        </w:rPr>
        <w:t xml:space="preserve">3.评价方法</w:t>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《关于印发〈项目支出绩效评价管理办法〉的通知》（财预〔2020〕10号）文件指出部门评价的方法主要包括成本效益分析法、比较法、因素分析法、最低成本法、公众评判法、标杆管理法等。</w:t>
      </w:r>
      <w:r>
        <w:rPr>
          <w:rFonts w:eastAsia="楷体" w:hint="eastAsia"/>
          <w:b w:val="0"/>
          <w:bCs w:val="0"/>
          <w:spacing w:val="-4"/>
          <w:sz w:val="32"/>
          <w:szCs w:val="32"/>
        </w:rPr>
        <w:br/>
      </w:r>
      <w:r>
        <w:rPr>
          <w:rStyle w:val="Strong"/>
          <w:rFonts w:eastAsia="楷体" w:hint="eastAsia"/>
          <w:b w:val="0"/>
          <w:bCs w:val="0"/>
          <w:spacing w:val="-4"/>
          <w:sz w:val="32"/>
          <w:szCs w:val="32"/>
        </w:rPr>
        <w:t xml:space="preserve">（1）成本效益分析法。是指将投入与产出、效益进行关联性分析的方法。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（2）比较法。是指将实施情况与绩效目标、历史情况、不同部门和地区同类支出情况进行比较的方法。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（3）因素分析法。是指综合分析影响绩效目标实现、实施效果的内外部因素的方法。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（4）最低成本法。是指在绩效目标确定的前提下，成本最小者为优的方法。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（5）公众评判法。是指通过专家评估、公众问卷及抽样调查等方式进行评判的方法。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（6）标杆管理法。是指以国内外同行业中较高的绩效水平为标杆进行评判的方法。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（7）其他评价方法。</w:t>
      </w:r>
      <w:r>
        <w:rPr>
          <w:rFonts w:eastAsia="楷体" w:hint="eastAsia"/>
          <w:b w:val="0"/>
          <w:bCs w:val="0"/>
          <w:spacing w:val="-4"/>
          <w:sz w:val="32"/>
          <w:szCs w:val="32"/>
        </w:rPr>
        <w:br/>
      </w:r>
      <w:r>
        <w:rPr>
          <w:rStyle w:val="Strong"/>
          <w:rFonts w:eastAsia="楷体" w:hint="eastAsia"/>
          <w:b w:val="0"/>
          <w:bCs w:val="0"/>
          <w:spacing w:val="-4"/>
          <w:sz w:val="32"/>
          <w:szCs w:val="32"/>
        </w:rPr>
        <w:t xml:space="preserve">根据本项目（物业及餐饮服务费）的特点，本次评价主要采用比较法和公众评判法，对项目总预算和明细预算的内容、标准、计划是否经济合理进行深入分析，以考察实际产出和效益是否达到预期。</w:t>
      </w:r>
      <w:r>
        <w:rPr>
          <w:rFonts w:eastAsia="楷体" w:hint="eastAsia"/>
          <w:b w:val="0"/>
          <w:bCs w:val="0"/>
          <w:spacing w:val="-4"/>
          <w:sz w:val="32"/>
          <w:szCs w:val="32"/>
        </w:rPr>
        <w:br/>
      </w:r>
      <w:r>
        <w:rPr>
          <w:rStyle w:val="Strong"/>
          <w:rFonts w:eastAsia="楷体" w:hint="eastAsia"/>
          <w:b w:val="0"/>
          <w:bCs w:val="0"/>
          <w:spacing w:val="-4"/>
          <w:sz w:val="32"/>
          <w:szCs w:val="32"/>
        </w:rPr>
        <w:t xml:space="preserve">4.评价标准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绩效评价标准主要包括计划标准、行业标准、历史标准等，用于对绩效指标完成情况进行比较。</w:t>
      </w:r>
      <w:r>
        <w:rPr>
          <w:rFonts w:eastAsia="楷体" w:hint="eastAsia"/>
          <w:b w:val="0"/>
          <w:bCs w:val="0"/>
          <w:spacing w:val="-4"/>
          <w:sz w:val="32"/>
          <w:szCs w:val="32"/>
        </w:rPr>
        <w:br/>
      </w:r>
      <w:r>
        <w:rPr>
          <w:rStyle w:val="Strong"/>
          <w:rFonts w:eastAsia="楷体" w:hint="eastAsia"/>
          <w:b w:val="0"/>
          <w:bCs w:val="0"/>
          <w:spacing w:val="-4"/>
          <w:sz w:val="32"/>
          <w:szCs w:val="32"/>
        </w:rPr>
        <w:t xml:space="preserve">（1）计划标准。指以预先制定的目标、计划、预算、定额等作为评价标准。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（2）行业标准。指参照国家公布的行业指标数据制定的评价标准。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（3）历史标准。指参照历史数据制定的评价标准，为体现绩效改进的原则，在可实现的条件下应当确定相对较高的评价标准。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在上述评价标准的基础上，本次评价依据以下文件为重要指导和准绳：</w:t>
      </w:r>
      <w:r>
        <w:rPr>
          <w:rFonts w:eastAsia="楷体" w:hint="eastAsia"/>
          <w:b w:val="0"/>
          <w:bCs w:val="0"/>
          <w:spacing w:val="-4"/>
          <w:sz w:val="32"/>
          <w:szCs w:val="32"/>
        </w:rPr>
        <w:br/>
      </w:r>
      <w:r>
        <w:rPr>
          <w:rStyle w:val="Strong"/>
          <w:rFonts w:eastAsia="楷体" w:hint="eastAsia"/>
          <w:b w:val="0"/>
          <w:bCs w:val="0"/>
          <w:spacing w:val="-4"/>
          <w:sz w:val="32"/>
          <w:szCs w:val="32"/>
        </w:rPr>
        <w:t xml:space="preserve">《中共中央国务院关于全面实施预算绩效管理的意见》（中发〔2018〕34号）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《关于印发〈乌鲁木齐市本级部门预算绩效目标管理暂行办法〉的通知》（乌财预〔2018〕56号）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《关于做好2019年部门预算项目支出绩效目标管理有关事宜的通知》（乌财预〔2018〕76号）</w:t>
      </w:r>
      <w:r>
        <w:rPr>
          <w:rFonts w:eastAsia="楷体" w:hint="eastAsia"/>
          <w:b w:val="0"/>
          <w:bCs w:val="0"/>
          <w:spacing w:val="-4"/>
          <w:sz w:val="32"/>
          <w:szCs w:val="32"/>
        </w:rPr>
        <w:br/>
      </w:r>
      <w:r>
        <w:rPr>
          <w:rStyle w:val="Strong"/>
          <w:rFonts w:eastAsia="楷体" w:hint="eastAsia"/>
          <w:b w:val="0"/>
          <w:bCs w:val="0"/>
          <w:spacing w:val="-4"/>
          <w:sz w:val="32"/>
          <w:szCs w:val="32"/>
        </w:rPr>
        <w:t xml:space="preserve">《项目支出绩效评价管理办法》（财预〔2020〕10号）</w:t>
      </w:r>
      <w:r>
        <w:rPr>
          <w:rFonts w:eastAsia="楷体" w:hint="eastAsia"/>
          <w:b w:val="0"/>
          <w:bCs w:val="0"/>
          <w:spacing w:val="-4"/>
          <w:sz w:val="32"/>
          <w:szCs w:val="32"/>
        </w:rPr>
        <w:br/>
      </w:r>
      <w:r>
        <w:rPr>
          <w:rStyle w:val="Strong"/>
          <w:rFonts w:eastAsia="楷体" w:hint="eastAsia"/>
          <w:b w:val="0"/>
          <w:bCs w:val="0"/>
          <w:spacing w:val="-4"/>
          <w:sz w:val="32"/>
          <w:szCs w:val="32"/>
        </w:rPr>
        <w:t xml:space="preserve">《政府购买服务管理办法》（中华人民共和国财政部令第102号）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《关于乌鲁木齐市市级机关物业管理中心机构编制方案的通知》（乌编办〔2019〕302号）</w:t>
      </w:r>
      <w:r>
        <w:rPr>
          <w:rFonts w:eastAsia="楷体" w:hint="eastAsia"/>
          <w:b w:val="0"/>
          <w:bCs w:val="0"/>
          <w:spacing w:val="-4"/>
          <w:sz w:val="32"/>
          <w:szCs w:val="32"/>
        </w:rPr>
        <w:br/>
      </w:r>
      <w:r>
        <w:rPr>
          <w:rStyle w:val="Strong"/>
          <w:rFonts w:eastAsia="楷体" w:hint="eastAsia"/>
          <w:b w:val="0"/>
          <w:bCs w:val="0"/>
          <w:spacing w:val="-4"/>
          <w:sz w:val="32"/>
          <w:szCs w:val="32"/>
        </w:rPr>
        <w:t xml:space="preserve">《乌鲁木齐市物业管理条例》</w:t>
      </w:r>
      <w:r>
        <w:rPr>
          <w:rFonts w:eastAsia="楷体" w:hint="eastAsia"/>
          <w:b w:val="0"/>
          <w:bCs w:val="0"/>
          <w:spacing w:val="-4"/>
          <w:sz w:val="32"/>
          <w:szCs w:val="32"/>
        </w:rPr>
        <w:br/>
      </w:r>
      <w:r>
        <w:rPr>
          <w:rStyle w:val="Strong"/>
          <w:rFonts w:eastAsia="楷体" w:hint="eastAsia"/>
          <w:b w:val="0"/>
          <w:bCs w:val="0"/>
          <w:spacing w:val="-4"/>
          <w:sz w:val="32"/>
          <w:szCs w:val="32"/>
        </w:rPr>
        <w:t xml:space="preserve">《中华人民共和国食品安全法》</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（三）绩效评价工作过程</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、材料审核分析、现场核查评价、综合分析评价及报告撰写，评价项目实施情况，展现资金使用效益。</w:t>
      </w:r>
      <w:bookmarkStart w:id="0" w:name="_GoBack"/>
      <w:bookmarkEnd w:id="0"/>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三、综合评价情况及评价结论</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（一）评价结论</w:t>
      </w:r>
      <w:r>
        <w:rPr>
          <w:rFonts w:eastAsia="楷体" w:hint="eastAsia"/>
          <w:b w:val="0"/>
          <w:bCs w:val="0"/>
          <w:spacing w:val="-4"/>
          <w:sz w:val="32"/>
          <w:szCs w:val="32"/>
        </w:rPr>
        <w:br/>
      </w:r>
      <w:r>
        <w:rPr>
          <w:rStyle w:val="Strong"/>
          <w:rFonts w:eastAsia="楷体" w:hint="eastAsia"/>
          <w:b w:val="0"/>
          <w:bCs w:val="0"/>
          <w:spacing w:val="-4"/>
          <w:sz w:val="32"/>
          <w:szCs w:val="32"/>
        </w:rPr>
        <w:t xml:space="preserve">结合项目特点，制定符合项目实际的绩效评价指标体系及评分标准，通过数据采集、问卷调查及访谈等形式，对2024年物业及餐饮服务费进行客观评价，最终评分结果为：总分为99.29分，绩效评级为“优秀” 。</w:t>
      </w:r>
      <w:r>
        <w:rPr>
          <w:rFonts w:eastAsia="楷体" w:hint="eastAsia"/>
          <w:b w:val="0"/>
          <w:bCs w:val="0"/>
          <w:spacing w:val="-4"/>
          <w:sz w:val="32"/>
          <w:szCs w:val="32"/>
        </w:rPr>
        <w:br/>
      </w:r>
      <w:r>
        <w:rPr>
          <w:rStyle w:val="Strong"/>
          <w:rFonts w:eastAsia="楷体" w:hint="eastAsia"/>
          <w:b w:val="0"/>
          <w:bCs w:val="0"/>
          <w:spacing w:val="-4"/>
          <w:sz w:val="32"/>
          <w:szCs w:val="32"/>
        </w:rPr>
        <w:t xml:space="preserve">项目各部分权重和绩效分值如附表所示：</w:t>
      </w:r>
      <w:r>
        <w:rPr>
          <w:rFonts w:eastAsia="楷体" w:hint="eastAsia"/>
          <w:b w:val="0"/>
          <w:bCs w:val="0"/>
          <w:spacing w:val="-4"/>
          <w:sz w:val="32"/>
          <w:szCs w:val="32"/>
        </w:rPr>
        <w:br/>
      </w:r>
      <w:r>
        <w:rPr>
          <w:rStyle w:val="Strong"/>
          <w:rFonts w:eastAsia="楷体" w:hint="eastAsia"/>
          <w:b w:val="0"/>
          <w:bCs w:val="0"/>
          <w:spacing w:val="-4"/>
          <w:sz w:val="32"/>
          <w:szCs w:val="32"/>
        </w:rPr>
        <w:t xml:space="preserve">  项目各部分权重和绩效分值  </w:t>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 二级指标 三级指标 分值 得分 得分率</w:t>
      </w:r>
      <w:r>
        <w:rPr>
          <w:rFonts w:eastAsia="楷体" w:hint="eastAsia"/>
          <w:b w:val="0"/>
          <w:bCs w:val="0"/>
          <w:spacing w:val="-4"/>
          <w:sz w:val="32"/>
          <w:szCs w:val="32"/>
        </w:rPr>
        <w:br/>
      </w:r>
      <w:r>
        <w:rPr>
          <w:rStyle w:val="Strong"/>
          <w:rFonts w:eastAsia="楷体" w:hint="eastAsia"/>
          <w:b w:val="0"/>
          <w:bCs w:val="0"/>
          <w:spacing w:val="-4"/>
          <w:sz w:val="32"/>
          <w:szCs w:val="32"/>
        </w:rPr>
        <w:t xml:space="preserve">决策 项目立项 立项依据充分性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立项程序规范性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 绩效目标合理性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绩效指标明确性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资金投入 预算编制科学性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资金分配合理性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资金到位率 5 4.29 85.80%</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 5 5 100%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资金使用合规性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组织实施 管理制度健全性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制度执行有效性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产出数量 集中办公区域 5 5 100%</w:t>
      </w:r>
      <w:r>
        <w:rPr>
          <w:rFonts w:eastAsia="楷体" w:hint="eastAsia"/>
          <w:b w:val="0"/>
          <w:bCs w:val="0"/>
          <w:spacing w:val="-4"/>
          <w:sz w:val="32"/>
          <w:szCs w:val="32"/>
        </w:rPr>
        <w:br/>
      </w:r>
      <w:r>
        <w:rPr>
          <w:rStyle w:val="Strong"/>
          <w:rFonts w:eastAsia="楷体" w:hint="eastAsia"/>
          <w:b w:val="0"/>
          <w:bCs w:val="0"/>
          <w:spacing w:val="-4"/>
          <w:sz w:val="32"/>
          <w:szCs w:val="32"/>
        </w:rPr>
        <w:t xml:space="preserve">工作人员人数 5 5 100%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产出质量 物业及餐饮服务水平达标率 5 5 100%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产出时效 项目完成及时性 5 5 100%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 餐饮服务费 7 7 100%</w:t>
      </w:r>
      <w:r>
        <w:rPr>
          <w:rFonts w:eastAsia="楷体" w:hint="eastAsia"/>
          <w:b w:val="0"/>
          <w:bCs w:val="0"/>
          <w:spacing w:val="-4"/>
          <w:sz w:val="32"/>
          <w:szCs w:val="32"/>
        </w:rPr>
        <w:br/>
      </w:r>
      <w:r>
        <w:rPr>
          <w:rStyle w:val="Strong"/>
          <w:rFonts w:eastAsia="楷体" w:hint="eastAsia"/>
          <w:b w:val="0"/>
          <w:bCs w:val="0"/>
          <w:spacing w:val="-4"/>
          <w:sz w:val="32"/>
          <w:szCs w:val="32"/>
        </w:rPr>
        <w:t xml:space="preserve">物业服务费 7 7 100%</w:t>
      </w:r>
      <w:r>
        <w:rPr>
          <w:rFonts w:eastAsia="楷体" w:hint="eastAsia"/>
          <w:b w:val="0"/>
          <w:bCs w:val="0"/>
          <w:spacing w:val="-4"/>
          <w:sz w:val="32"/>
          <w:szCs w:val="32"/>
        </w:rPr>
        <w:br/>
      </w:r>
      <w:r>
        <w:rPr>
          <w:rStyle w:val="Strong"/>
          <w:rFonts w:eastAsia="楷体" w:hint="eastAsia"/>
          <w:b w:val="0"/>
          <w:bCs w:val="0"/>
          <w:spacing w:val="-4"/>
          <w:sz w:val="32"/>
          <w:szCs w:val="32"/>
        </w:rPr>
        <w:t xml:space="preserve">骑马山办公区费用 3 3 100%</w:t>
      </w:r>
      <w:r>
        <w:rPr>
          <w:rFonts w:eastAsia="楷体" w:hint="eastAsia"/>
          <w:b w:val="0"/>
          <w:bCs w:val="0"/>
          <w:spacing w:val="-4"/>
          <w:sz w:val="32"/>
          <w:szCs w:val="32"/>
        </w:rPr>
        <w:br/>
      </w:r>
      <w:r>
        <w:rPr>
          <w:rStyle w:val="Strong"/>
          <w:rFonts w:eastAsia="楷体" w:hint="eastAsia"/>
          <w:b w:val="0"/>
          <w:bCs w:val="0"/>
          <w:spacing w:val="-4"/>
          <w:sz w:val="32"/>
          <w:szCs w:val="32"/>
        </w:rPr>
        <w:t xml:space="preserve">服务费 3 3 100%</w:t>
      </w:r>
      <w:r>
        <w:rPr>
          <w:rFonts w:eastAsia="楷体" w:hint="eastAsia"/>
          <w:b w:val="0"/>
          <w:bCs w:val="0"/>
          <w:spacing w:val="-4"/>
          <w:sz w:val="32"/>
          <w:szCs w:val="32"/>
        </w:rPr>
        <w:br/>
      </w:r>
      <w:r>
        <w:rPr>
          <w:rStyle w:val="Strong"/>
          <w:rFonts w:eastAsia="楷体" w:hint="eastAsia"/>
          <w:b w:val="0"/>
          <w:bCs w:val="0"/>
          <w:spacing w:val="-4"/>
          <w:sz w:val="32"/>
          <w:szCs w:val="32"/>
        </w:rPr>
        <w:t xml:space="preserve">效益 项目效益 保护办公楼内财产安全，维护良好的办公环境 10 10 100%</w:t>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 满意度指标 机关人员满意度 10 10 100%</w:t>
      </w:r>
      <w:r>
        <w:rPr>
          <w:rFonts w:eastAsia="楷体" w:hint="eastAsia"/>
          <w:b w:val="0"/>
          <w:bCs w:val="0"/>
          <w:spacing w:val="-4"/>
          <w:sz w:val="32"/>
          <w:szCs w:val="32"/>
        </w:rPr>
        <w:br/>
      </w:r>
      <w:r>
        <w:rPr>
          <w:rStyle w:val="Strong"/>
          <w:rFonts w:eastAsia="楷体" w:hint="eastAsia"/>
          <w:b w:val="0"/>
          <w:bCs w:val="0"/>
          <w:spacing w:val="-4"/>
          <w:sz w:val="32"/>
          <w:szCs w:val="32"/>
        </w:rPr>
        <w:t xml:space="preserve">（二）主要绩效</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资金区财政及时拨付，单位在此次评价期间内，有序完成设定目标的部分工作任务，有效保障集中办公区域7个物业服务及餐饮附属，工作人员人数131人，物业及餐饮服务水平达标率100%。有效保障办公区各单位工作平稳运转。机关事务管理局以高度的责任感和使命感，全方位保障各办公区驻楼单位工作的正常开展。在办公设施维护方面，建立了常态化的巡检和维护机制。定期对办公区内的水电线路、电梯设备、空调系统等进行细致检查，及时发现并排除潜在安全隐患。确保了在不影响单位正常办公的前提下，提升了设施的安全性和稳定性。在办公环境营造上，注重细节管理。加强对办公区域的卫生保洁工作，增加清洁频次，提升清洁标准，确保公共区域干净整洁，为工作人员创造了舒适宜人的办公氛围。</w:t>
      </w:r>
    </w:p>
    <w:p>
      <w:pPr>
        <w:spacing w:line="540" w:lineRule="exact"/>
        <w:ind w:firstLine="640" w:firstLineChars="200"/>
        <w:rPr>
          <w:rStyle w:val="Strong"/>
          <w:rFonts w:ascii="黑体" w:eastAsia="黑体" w:hAnsi="黑体"/>
        </w:rPr>
      </w:pPr>
      <w:r>
        <w:rPr>
          <w:rStyle w:val="Strong"/>
          <w:rFonts w:ascii="黑体" w:eastAsia="黑体" w:hAnsi="黑体" w:hint="eastAsia"/>
          <w:b w:val="0"/>
          <w:spacing w:val="-4"/>
          <w:sz w:val="32"/>
          <w:szCs w:val="32"/>
        </w:rPr>
        <w:t xml:space="preserve">四、绩效评价指标分析</w:t>
      </w:r>
      <w:r>
        <w:rPr>
          <w:rStyle w:val="Strong"/>
          <w:rFonts w:ascii="黑体" w:eastAsia="黑体" w:hAnsi="黑体" w:hint="eastAsia"/>
        </w:rPr>
        <w:t xml:space="preserve"> </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（一）</w:t>
      </w:r>
      <w:r>
        <w:rPr>
          <w:rStyle w:val="Strong"/>
          <w:rFonts w:ascii="楷体" w:eastAsia="楷体" w:hAnsi="楷体" w:hint="eastAsia"/>
          <w:spacing w:val="-4"/>
          <w:sz w:val="32"/>
          <w:szCs w:val="32"/>
        </w:rPr>
        <w:t xml:space="preserve">项目决策情况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（一）项目决策情况</w:t>
      </w:r>
      <w:r>
        <w:rPr>
          <w:rFonts w:eastAsia="楷体" w:hint="eastAsia"/>
          <w:b w:val="0"/>
          <w:bCs w:val="0"/>
          <w:spacing w:val="-4"/>
          <w:sz w:val="32"/>
          <w:szCs w:val="32"/>
        </w:rPr>
        <w:br/>
      </w:r>
      <w:r>
        <w:rPr>
          <w:rStyle w:val="Strong"/>
          <w:rFonts w:eastAsia="楷体" w:hint="eastAsia"/>
          <w:b w:val="0"/>
          <w:bCs w:val="0"/>
          <w:spacing w:val="-4"/>
          <w:sz w:val="32"/>
          <w:szCs w:val="32"/>
        </w:rPr>
        <w:t xml:space="preserve">项目决算指标由3个二级指标和6个三级指标构成，权重为20分，实际得分20分。</w:t>
      </w:r>
      <w:r>
        <w:rPr>
          <w:rFonts w:eastAsia="楷体" w:hint="eastAsia"/>
          <w:b w:val="0"/>
          <w:bCs w:val="0"/>
          <w:spacing w:val="-4"/>
          <w:sz w:val="32"/>
          <w:szCs w:val="32"/>
        </w:rPr>
        <w:br/>
      </w:r>
      <w:r>
        <w:rPr>
          <w:rStyle w:val="Strong"/>
          <w:rFonts w:eastAsia="楷体" w:hint="eastAsia"/>
          <w:b w:val="0"/>
          <w:bCs w:val="0"/>
          <w:spacing w:val="-4"/>
          <w:sz w:val="32"/>
          <w:szCs w:val="32"/>
        </w:rPr>
        <w:t xml:space="preserve">1.项目立项</w:t>
      </w:r>
      <w:r>
        <w:rPr>
          <w:rFonts w:eastAsia="楷体" w:hint="eastAsia"/>
          <w:b w:val="0"/>
          <w:bCs w:val="0"/>
          <w:spacing w:val="-4"/>
          <w:sz w:val="32"/>
          <w:szCs w:val="32"/>
        </w:rPr>
        <w:br/>
      </w:r>
      <w:r>
        <w:rPr>
          <w:rStyle w:val="Strong"/>
          <w:rFonts w:eastAsia="楷体" w:hint="eastAsia"/>
          <w:b w:val="0"/>
          <w:bCs w:val="0"/>
          <w:spacing w:val="-4"/>
          <w:sz w:val="32"/>
          <w:szCs w:val="32"/>
        </w:rPr>
        <w:t xml:space="preserve">立项依据充分性：项目立项符合《政府购买服务管理办法》（中华人民共和国财政部令第102号）、《关于乌鲁木齐市市级机关物业管理中心机构编制方案的通知》（乌编办〔2019〕302号）、《乌鲁木齐市物业管理条例》《中华人民共和国食品安全法》等国家法律法规、政策要求。同时，项目与部门职责范围“承担管辖范围内办公区的物业管理工作”相符，属于部门履职所需。此外，本项目属于公共财政支持范围，符合地方事权支出责任划分原则。因此，立项依据充分，得4分。</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立项程序规范性: 项目按照规定的程序申请设立，《2024年机关事务管理局预算说明》等审批文件、材料符合相关要求，由机关事务管理局指导市级机关后勤管理工作和后勤服务单位的业务工作，故立项程序规范，得4分。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综上，该指标满分8分，得分8分。</w:t>
      </w:r>
      <w:r>
        <w:rPr>
          <w:rFonts w:eastAsia="楷体" w:hint="eastAsia"/>
          <w:b w:val="0"/>
          <w:bCs w:val="0"/>
          <w:spacing w:val="-4"/>
          <w:sz w:val="32"/>
          <w:szCs w:val="32"/>
        </w:rPr>
        <w:br/>
      </w:r>
      <w:r>
        <w:rPr>
          <w:rStyle w:val="Strong"/>
          <w:rFonts w:eastAsia="楷体" w:hint="eastAsia"/>
          <w:b w:val="0"/>
          <w:bCs w:val="0"/>
          <w:spacing w:val="-4"/>
          <w:sz w:val="32"/>
          <w:szCs w:val="32"/>
        </w:rPr>
        <w:t xml:space="preserve">2.绩效目标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合理性：本项目的绩效目标按照产出和效益构建绩效评价指标，如数量指标“集中办公区域=7个”“工作人员人数=131人”，质量指标“物业及餐饮服务水平达标率=100%”，成本指标“餐饮服务费&lt;=1148.14万元”“物业服务费&lt;=2741.07万元”“骑马山办公区费用&lt;=148.75万元”“服务费&lt;=470.76万元”，均围绕实际支出内容、实施内容设置，与资金规模相匹配且量化可衡量，具有明确性、可衡量性、可实现性、相关性等特点，能较为全面地反映本项目的产出和效益，故绩效目标合理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明确性：其中，目标已细化为具体的绩效指标“集中办公区域=7个”“工作人员人数=131人”“物业及餐饮服务水平达标率=100%”“餐饮服务费&lt;=1148.14万元”“物业服务费&lt;=2741.07万元”“骑马山办公区费用&lt;=148.75万元”“服务费&lt;=470.76万元”，可通过数量指标、质量指标和成本指标予以量化，并具有确切的评价标准，且指标设定均与目标相关。各项指标均能在现实条件下收集到相关数据进行佐证，业务科室对实施过程发生的工作资料、原始凭证及说明材料及时归档整理，指标完成情况均能通过合同、国库集中支付凭证及验收证明等材料佐证，并与当年项目年度计划相对应，故绩效目标明确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rPr>
          <w:rFonts w:eastAsia="楷体" w:hint="eastAsia"/>
          <w:b w:val="0"/>
          <w:bCs w:val="0"/>
          <w:spacing w:val="-4"/>
          <w:sz w:val="32"/>
          <w:szCs w:val="32"/>
        </w:rPr>
        <w:br/>
      </w:r>
      <w:r>
        <w:rPr>
          <w:rStyle w:val="Strong"/>
          <w:rFonts w:eastAsia="楷体" w:hint="eastAsia"/>
          <w:b w:val="0"/>
          <w:bCs w:val="0"/>
          <w:spacing w:val="-4"/>
          <w:sz w:val="32"/>
          <w:szCs w:val="32"/>
        </w:rPr>
        <w:t xml:space="preserve">3.资金投入</w:t>
      </w:r>
      <w:r>
        <w:rPr>
          <w:rFonts w:eastAsia="楷体" w:hint="eastAsia"/>
          <w:b w:val="0"/>
          <w:bCs w:val="0"/>
          <w:spacing w:val="-4"/>
          <w:sz w:val="32"/>
          <w:szCs w:val="32"/>
        </w:rPr>
        <w:br/>
      </w:r>
      <w:r>
        <w:rPr>
          <w:rStyle w:val="Strong"/>
          <w:rFonts w:eastAsia="楷体" w:hint="eastAsia"/>
          <w:b w:val="0"/>
          <w:bCs w:val="0"/>
          <w:spacing w:val="-4"/>
          <w:sz w:val="32"/>
          <w:szCs w:val="32"/>
        </w:rPr>
        <w:t xml:space="preserve">预算编制科学性：根据经费下达的通知，2024年度预算共4508.71万元，根据合同支付进度条款测算预算，其中：安保服务费423.21万元，餐饮服务费1323.55万元，物业服务费2751.03万元，信访大厅费用10.92万元。预算编制经过科学论证，预算内容与项目内容相匹配，预算额度测算依据充分，并按标准编制。预算测算的资金量与工作任务相匹配。故预算编制科学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合理性：根据经费下达的通知，2024年度预算共4508.71万元，其中：安保服务费423.21万元，餐饮服务费1323.55万元，物业服务费2751.03万元，信访大厅费用10.92万元。预算资金分配依据充分，资金分配年初设置的预算额度合理，年终执行情况与项目预期情况相适应，未出现超预算及项目调整情况。故资金分配合理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rPr>
          <w:rStyle w:val="Strong"/>
          <w:rFonts w:eastAsia="楷体" w:hint="eastAsia"/>
          <w:b w:val="0"/>
          <w:bCs w:val="0"/>
          <w:spacing w:val="-4"/>
          <w:sz w:val="32"/>
          <w:szCs w:val="32"/>
        </w:rPr>
        <w:tab/>
      </w:r>
    </w:p>
    <w:p>
      <w:pPr>
        <w:spacing w:line="540" w:lineRule="exact"/>
        <w:ind w:firstLine="640" w:firstLineChars="200"/>
        <w:rPr>
          <w:rStyle w:val="Strong"/>
          <w:rFonts w:ascii="楷体" w:eastAsia="楷体" w:hAnsi="楷体"/>
          <w:spacing w:val="-4"/>
          <w:sz w:val="32"/>
          <w:szCs w:val="32"/>
        </w:rPr>
      </w:pPr>
      <w:r>
        <w:rPr>
          <w:rFonts w:ascii="楷体" w:eastAsia="楷体" w:hAnsi="楷体" w:hint="eastAsia"/>
          <w:b/>
          <w:spacing w:val="-4"/>
          <w:sz w:val="32"/>
          <w:szCs w:val="32"/>
        </w:rPr>
        <w:t xml:space="preserve">（二）</w:t>
      </w:r>
      <w:r>
        <w:rPr>
          <w:rStyle w:val="Strong"/>
          <w:rFonts w:ascii="楷体" w:eastAsia="楷体" w:hAnsi="楷体" w:hint="eastAsia"/>
          <w:spacing w:val="-4"/>
          <w:sz w:val="32"/>
          <w:szCs w:val="32"/>
        </w:rPr>
        <w:t xml:space="preserve">项目过程情况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（二）项目过程情况</w:t>
      </w:r>
      <w:r>
        <w:rPr>
          <w:rFonts w:eastAsia="楷体" w:hint="eastAsia"/>
          <w:b w:val="0"/>
          <w:bCs w:val="0"/>
          <w:spacing w:val="-4"/>
          <w:sz w:val="32"/>
          <w:szCs w:val="32"/>
        </w:rPr>
        <w:br/>
      </w:r>
      <w:r>
        <w:rPr>
          <w:rStyle w:val="Strong"/>
          <w:rFonts w:eastAsia="楷体" w:hint="eastAsia"/>
          <w:b w:val="0"/>
          <w:bCs w:val="0"/>
          <w:spacing w:val="-4"/>
          <w:sz w:val="32"/>
          <w:szCs w:val="32"/>
        </w:rPr>
        <w:t xml:space="preserve">项目过程指标由2个二级指标和5个三级指标构成，权重为20分，实际得分19.29分。</w:t>
      </w:r>
      <w:r>
        <w:rPr>
          <w:rFonts w:eastAsia="楷体" w:hint="eastAsia"/>
          <w:b w:val="0"/>
          <w:bCs w:val="0"/>
          <w:spacing w:val="-4"/>
          <w:sz w:val="32"/>
          <w:szCs w:val="32"/>
        </w:rPr>
        <w:br/>
      </w:r>
      <w:r>
        <w:rPr>
          <w:rStyle w:val="Strong"/>
          <w:rFonts w:eastAsia="楷体" w:hint="eastAsia"/>
          <w:b w:val="0"/>
          <w:bCs w:val="0"/>
          <w:spacing w:val="-4"/>
          <w:sz w:val="32"/>
          <w:szCs w:val="32"/>
        </w:rPr>
        <w:t xml:space="preserve">1.资金管理</w:t>
      </w:r>
      <w:r>
        <w:rPr>
          <w:rFonts w:eastAsia="楷体" w:hint="eastAsia"/>
          <w:b w:val="0"/>
          <w:bCs w:val="0"/>
          <w:spacing w:val="-4"/>
          <w:sz w:val="32"/>
          <w:szCs w:val="32"/>
        </w:rPr>
        <w:br/>
      </w:r>
      <w:r>
        <w:rPr>
          <w:rStyle w:val="Strong"/>
          <w:rFonts w:eastAsia="楷体" w:hint="eastAsia"/>
          <w:b w:val="0"/>
          <w:bCs w:val="0"/>
          <w:spacing w:val="-4"/>
          <w:sz w:val="32"/>
          <w:szCs w:val="32"/>
        </w:rPr>
        <w:t xml:space="preserve">资金到位率：该项目资金由财政拨付，在2024年1月到位，项目年初预算数为5256.70万元，于2024年年初一次性到位，实际到位数为4508.71万元，资金到位率为85.77%。资金用于支付合同款。故资金到位率指标得分4.29分。</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项目总预算为4508.71万元，全年执行数为4508.71万元，总体执行率100%。资金投入包括①安保服务费：423.21万元，2024年2月-2024年12月共支付实际执行423.21万元，执行率100%；②餐饮服务费：1323.55万元，2024年1月-2024年12月实际支付乌鲁木齐创客老兵餐饮管理有限公司、新疆人间三月餐饮有限公司、新疆星之火酒店管理有限公司等7个餐饮服务公司1323.55万元，执行率100%；③物业服务费：2751.03万元，2024年1月-2024年12月实际支付给乌鲁木齐是三金物业管理有限公司、乌鲁木齐佳保捷建筑劳务有限公司、乌鲁木齐城园生活服务有限公司等物业公司2751.03万元，执行率100%；④信访大厅费用：10.92万元，2024年12月实际执行10.92万元，执行率100%；故预算执行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资金使用合规性：本项目资金的使用符合《乌鲁木齐市机关事务管理局内部控制规范管理手册》管理制度的规定。同时，资金的拨付有完整的审批程序，具体流程如下：业务科室经办人填写付款审批单，提交至本科室负责人审核；业务科室负责人对项目经费支出业务真实性进行审核；财务对项目经费支出是否符合标准、符合预算进行审核；业务分管领导对项目经费支出业务真实性进行审核；小额开支项目由单位财务分管领导（主管领导）审批后列支。大额的开支项目，由党组会会议研究决定，形成会议纪要，财务审计处根据会议纪要审核支付。项目支出符合项目预算批复或合同规定的用途，不存在截留、挤占、挪用、虚列支出等情况。故资金使用合规性得分为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综上，该指标满分13分，得分13分。</w:t>
      </w:r>
      <w:r>
        <w:rPr>
          <w:rFonts w:eastAsia="楷体" w:hint="eastAsia"/>
          <w:b w:val="0"/>
          <w:bCs w:val="0"/>
          <w:spacing w:val="-4"/>
          <w:sz w:val="32"/>
          <w:szCs w:val="32"/>
        </w:rPr>
        <w:br/>
      </w:r>
      <w:r>
        <w:rPr>
          <w:rStyle w:val="Strong"/>
          <w:rFonts w:eastAsia="楷体" w:hint="eastAsia"/>
          <w:b w:val="0"/>
          <w:bCs w:val="0"/>
          <w:spacing w:val="-4"/>
          <w:sz w:val="32"/>
          <w:szCs w:val="32"/>
        </w:rPr>
        <w:t xml:space="preserve">2.组织实施</w:t>
      </w:r>
      <w:r>
        <w:rPr>
          <w:rFonts w:eastAsia="楷体" w:hint="eastAsia"/>
          <w:b w:val="0"/>
          <w:bCs w:val="0"/>
          <w:spacing w:val="-4"/>
          <w:sz w:val="32"/>
          <w:szCs w:val="32"/>
        </w:rPr>
        <w:br/>
      </w:r>
      <w:r>
        <w:rPr>
          <w:rStyle w:val="Strong"/>
          <w:rFonts w:eastAsia="楷体" w:hint="eastAsia"/>
          <w:b w:val="0"/>
          <w:bCs w:val="0"/>
          <w:spacing w:val="-4"/>
          <w:sz w:val="32"/>
          <w:szCs w:val="32"/>
        </w:rPr>
        <w:t xml:space="preserve">管理制度健全性：乌鲁木齐市机关事务管理局已制定相应的《乌鲁木齐市机关事务管理局内部控制规范管理手册》等管理制度，且制度合法、合规、完整，为项目顺利实施提供重要保障。故管理制度健全性得分为3分。</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有效性：根据现场查验，项目遵守支付严格遵守单位财务管理制度，资金申请、支付具备完整的审批程序，由党组会会议研究决定，形成会议纪要，财务审计处根据会议纪要审核支付。通过明确各流程步骤上的关键控制措施，防范支出业务活动的相关风险，确保支出管理规范有序。合同履行环节涉及合同履行、合同补充变更及解除、合同结算、合同纠纷处理等环节。严格按照合同内部管理制度执行合同相关管理工作，拟定合同文本并履行合同审批程序</w:t>
      </w:r>
      <w:r>
        <w:rPr>
          <w:rStyle w:val="Strong"/>
          <w:rFonts w:eastAsia="楷体" w:hint="eastAsia"/>
          <w:b w:val="0"/>
          <w:bCs w:val="0"/>
          <w:spacing w:val="-4"/>
          <w:sz w:val="32"/>
          <w:szCs w:val="32"/>
        </w:rPr>
        <w:t xml:space="preserve">及</w:t>
      </w:r>
      <w:r>
        <w:rPr>
          <w:rStyle w:val="Strong"/>
          <w:rFonts w:eastAsia="楷体" w:hint="eastAsia"/>
          <w:b w:val="0"/>
          <w:bCs w:val="0"/>
          <w:spacing w:val="-4"/>
          <w:sz w:val="32"/>
          <w:szCs w:val="32"/>
        </w:rPr>
        <w:t xml:space="preserve">时报送合同审批单，将合同履行情况定期记录并提交。资产管理处经办人将相应的采购文件，包括本次采购活动的项目申请与批复、招标文件、合同文本等相关资料进行归档备案处理，并定期将归档备案的采购文件按照档案移交手续移交至合同管理岗。项目合同书、验收报告等齐全并归档，项目实施的人员条件、场地设备、信息支撑等落实到位。故制度执行有效性指标得分4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综上，该指标满分7分，得分7分。</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（三）</w:t>
      </w:r>
      <w:r>
        <w:rPr>
          <w:rStyle w:val="Strong"/>
          <w:rFonts w:ascii="楷体" w:eastAsia="楷体" w:hAnsi="楷体" w:hint="eastAsia"/>
          <w:spacing w:val="-4"/>
          <w:sz w:val="32"/>
          <w:szCs w:val="32"/>
        </w:rPr>
        <w:t xml:space="preserve">项目产出情况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（三）项目产出情况</w:t>
      </w:r>
      <w:r>
        <w:rPr>
          <w:rFonts w:eastAsia="楷体" w:hint="eastAsia"/>
          <w:b w:val="0"/>
          <w:bCs w:val="0"/>
          <w:spacing w:val="-4"/>
          <w:sz w:val="32"/>
          <w:szCs w:val="32"/>
        </w:rPr>
        <w:br/>
      </w:r>
      <w:r>
        <w:rPr>
          <w:rStyle w:val="Strong"/>
          <w:rFonts w:eastAsia="楷体" w:hint="eastAsia"/>
          <w:b w:val="0"/>
          <w:bCs w:val="0"/>
          <w:spacing w:val="-4"/>
          <w:sz w:val="32"/>
          <w:szCs w:val="32"/>
        </w:rPr>
        <w:t xml:space="preserve">项目产出指标由4个二级指标和8个三级指标构成，权重为40分，实际得分40分。</w:t>
      </w:r>
      <w:r>
        <w:rPr>
          <w:rFonts w:eastAsia="楷体" w:hint="eastAsia"/>
          <w:b w:val="0"/>
          <w:bCs w:val="0"/>
          <w:spacing w:val="-4"/>
          <w:sz w:val="32"/>
          <w:szCs w:val="32"/>
        </w:rPr>
        <w:br/>
      </w:r>
      <w:r>
        <w:rPr>
          <w:rStyle w:val="Strong"/>
          <w:rFonts w:eastAsia="楷体" w:hint="eastAsia"/>
          <w:b w:val="0"/>
          <w:bCs w:val="0"/>
          <w:spacing w:val="-4"/>
          <w:sz w:val="32"/>
          <w:szCs w:val="32"/>
        </w:rPr>
        <w:t xml:space="preserve">1.产出数量</w:t>
      </w:r>
      <w:r>
        <w:rPr>
          <w:rFonts w:eastAsia="楷体" w:hint="eastAsia"/>
          <w:b w:val="0"/>
          <w:bCs w:val="0"/>
          <w:spacing w:val="-4"/>
          <w:sz w:val="32"/>
          <w:szCs w:val="32"/>
        </w:rPr>
        <w:br/>
      </w:r>
      <w:r>
        <w:rPr>
          <w:rStyle w:val="Strong"/>
          <w:rFonts w:eastAsia="楷体" w:hint="eastAsia"/>
          <w:b w:val="0"/>
          <w:bCs w:val="0"/>
          <w:spacing w:val="-4"/>
          <w:sz w:val="32"/>
          <w:szCs w:val="32"/>
        </w:rPr>
        <w:t xml:space="preserve">产出数量“集中办公区域”的目标值是=7个， 2024年已完成南湖政府办公区域、市人大政协纪委联办楼、二联办、骑马山办公区、远程教育培训中心办公楼、益民大厦、网信办办公区等7个办公区的后勤服务采购工作，有效保障7个集中办公区物业及餐饮服务，实际完成率：100%，故实际完成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产出数量“工作人员人数”的目标值是=131人，2024年度物业及餐饮服务工作人员一共138人，其中：新疆爱尚天山品宴餐饮管理有限公司28人，新疆人间三月餐饮管理有限公司48人，市人大政协纪委联办食堂13人，新疆星之火酒店管理有限公司38人，乌鲁木齐市佳禾丰餐饮管理有限公司11人，实际完成率：105.34%，故实际完成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综上，数量指标得分为10分。</w:t>
      </w:r>
      <w:r>
        <w:rPr>
          <w:rFonts w:eastAsia="楷体" w:hint="eastAsia"/>
          <w:b w:val="0"/>
          <w:bCs w:val="0"/>
          <w:spacing w:val="-4"/>
          <w:sz w:val="32"/>
          <w:szCs w:val="32"/>
        </w:rPr>
        <w:br/>
      </w:r>
      <w:r>
        <w:rPr>
          <w:rStyle w:val="Strong"/>
          <w:rFonts w:eastAsia="楷体" w:hint="eastAsia"/>
          <w:b w:val="0"/>
          <w:bCs w:val="0"/>
          <w:spacing w:val="-4"/>
          <w:sz w:val="32"/>
          <w:szCs w:val="32"/>
        </w:rPr>
        <w:t xml:space="preserve">2.产出质量</w:t>
      </w:r>
      <w:r>
        <w:rPr>
          <w:rFonts w:eastAsia="楷体" w:hint="eastAsia"/>
          <w:b w:val="0"/>
          <w:bCs w:val="0"/>
          <w:spacing w:val="-4"/>
          <w:sz w:val="32"/>
          <w:szCs w:val="32"/>
        </w:rPr>
        <w:br/>
      </w:r>
      <w:r>
        <w:rPr>
          <w:rStyle w:val="Strong"/>
          <w:rFonts w:eastAsia="楷体" w:hint="eastAsia"/>
          <w:b w:val="0"/>
          <w:bCs w:val="0"/>
          <w:spacing w:val="-4"/>
          <w:sz w:val="32"/>
          <w:szCs w:val="32"/>
        </w:rPr>
        <w:t xml:space="preserve">产出质量“物业及餐饮服务水平达标率”的目标值是=100%，2024年各物业服务机构及餐饮服务机构均出色地完成了合同约定的服务内容。通过定期的检查和评估，各项服务指标均达到或超过了合同要求的标准。工作人员对物业服务和餐饮服务的满意度不断提高，通过调查问卷汇总分析得出2024年度我单位实际完成=100%，实际完成率：100%，故实际完成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3.产出时效</w:t>
      </w:r>
      <w:r>
        <w:rPr>
          <w:rFonts w:eastAsia="楷体" w:hint="eastAsia"/>
          <w:b w:val="0"/>
          <w:bCs w:val="0"/>
          <w:spacing w:val="-4"/>
          <w:sz w:val="32"/>
          <w:szCs w:val="32"/>
        </w:rPr>
        <w:br/>
      </w:r>
      <w:r>
        <w:rPr>
          <w:rStyle w:val="Strong"/>
          <w:rFonts w:eastAsia="楷体" w:hint="eastAsia"/>
          <w:b w:val="0"/>
          <w:bCs w:val="0"/>
          <w:spacing w:val="-4"/>
          <w:sz w:val="32"/>
          <w:szCs w:val="32"/>
        </w:rPr>
        <w:t xml:space="preserve">完成及时性：签订合同后，采购的各物业服务机构及餐饮服务机构均按照合同约定服务内容及质量要求开展服务工作，2024年服务内容已全部履约完毕。在项目启动初期，乌鲁木齐市机关事务管理局经过严谨的招标流程，与各物业服务机构及餐饮服务机构签订了合作合同。合同中详细且明确地规定了服务内容、质量要求、服务期限、双方权利义务等关键条款，为机关的正常运转提供有力保障。服务机构严格按时履行合同约定，故完成及时性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4.产出成本情况</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产出成本“餐饮服务费”的目标值是&lt;=1148.14万元，2024年度我单位实际完成=1148.14万元，实际完成率：100%，故实际完成率得分为7分。</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产出成本“物业服务费”的目标值是&lt;=2741.07万元，2024年度我单位实际完成=2741.07万元，实际完成率：100%，故实际完成率得分为7分。</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产出成本“骑马山办公区费用”的目标值是&lt;=148.75万元，2024年度我单位实际完成=148.75万元，实际完成率：100%，故实际完成率得分为3分。</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产出成本“服务费”的目标值是&lt;=470.76万元，2024年度我单位实际完成=470.76万元，实际完成率：100%，故实际完成率得分为3分。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综上，成本指标得分为20分。</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（四）</w:t>
      </w:r>
      <w:r>
        <w:rPr>
          <w:rStyle w:val="Strong"/>
          <w:rFonts w:ascii="楷体" w:eastAsia="楷体" w:hAnsi="楷体" w:hint="eastAsia"/>
          <w:spacing w:val="-4"/>
          <w:sz w:val="32"/>
          <w:szCs w:val="32"/>
        </w:rPr>
        <w:t xml:space="preserve">项目效益情况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（四）项目效益</w:t>
      </w:r>
      <w:r>
        <w:rPr>
          <w:rFonts w:eastAsia="楷体" w:hint="eastAsia"/>
          <w:b w:val="0"/>
          <w:bCs w:val="0"/>
          <w:spacing w:val="-4"/>
          <w:sz w:val="32"/>
          <w:szCs w:val="32"/>
        </w:rPr>
        <w:br/>
      </w:r>
      <w:r>
        <w:rPr>
          <w:rStyle w:val="Strong"/>
          <w:rFonts w:eastAsia="楷体" w:hint="eastAsia"/>
          <w:b w:val="0"/>
          <w:bCs w:val="0"/>
          <w:spacing w:val="-4"/>
          <w:sz w:val="32"/>
          <w:szCs w:val="32"/>
        </w:rPr>
        <w:t xml:space="preserve">项目效益指标由1个二级指标和1个三级指标构成，权重为10分，实际得分10分。</w:t>
      </w:r>
      <w:r>
        <w:rPr>
          <w:rFonts w:eastAsia="楷体" w:hint="eastAsia"/>
          <w:b w:val="0"/>
          <w:bCs w:val="0"/>
          <w:spacing w:val="-4"/>
          <w:sz w:val="32"/>
          <w:szCs w:val="32"/>
        </w:rPr>
        <w:br/>
      </w:r>
      <w:r>
        <w:rPr>
          <w:rStyle w:val="Strong"/>
          <w:rFonts w:eastAsia="楷体" w:hint="eastAsia"/>
          <w:b w:val="0"/>
          <w:bCs w:val="0"/>
          <w:spacing w:val="-4"/>
          <w:sz w:val="32"/>
          <w:szCs w:val="32"/>
        </w:rPr>
        <w:t xml:space="preserve">1.实施效益</w:t>
      </w:r>
      <w:r>
        <w:rPr>
          <w:rFonts w:eastAsia="楷体" w:hint="eastAsia"/>
          <w:b w:val="0"/>
          <w:bCs w:val="0"/>
          <w:spacing w:val="-4"/>
          <w:sz w:val="32"/>
          <w:szCs w:val="32"/>
        </w:rPr>
        <w:br/>
      </w:r>
      <w:r>
        <w:rPr>
          <w:rStyle w:val="Strong"/>
          <w:rFonts w:eastAsia="楷体" w:hint="eastAsia"/>
          <w:b w:val="0"/>
          <w:bCs w:val="0"/>
          <w:spacing w:val="-4"/>
          <w:sz w:val="32"/>
          <w:szCs w:val="32"/>
        </w:rPr>
        <w:t xml:space="preserve">经济效益指标：不适用。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社会效益指标：评价指标“保护办公楼内财产安全，维护良好的办公环境”，指标值：有效提高，实际完成值：达成年度指标。本项目的实施提供了优质后勤服务保障，为驻楼各单位提供良好的后勤服务保障工作是机关事务管理局的核心任务之一。在餐饮服务方面，管理局深入调研各单位工作人员的饮食需求和口味偏好，不断优化食堂菜单。引入了多元化的菜品，增加了营养套餐、特色小吃等选择，满足了不同人群的就餐需求。同时，严格把控食品安全，从食材采购、加工制作到餐具消毒等各个环节都制定了严格的标准和规范，确保工作人员能够吃得安全、吃得放心。机关事务管理局通过一系列扎实有效的工作举措，在指导市级机关后勤管理和后勤服务单位业务工作中取得了显著成效，为市级机关的高效运转提供了坚实有力的保障。</w:t>
      </w:r>
      <w:r>
        <w:rPr>
          <w:rFonts w:eastAsia="楷体" w:hint="eastAsia"/>
          <w:b w:val="0"/>
          <w:bCs w:val="0"/>
          <w:spacing w:val="-4"/>
          <w:sz w:val="32"/>
          <w:szCs w:val="32"/>
        </w:rPr>
        <w:br/>
      </w:r>
      <w:r>
        <w:rPr>
          <w:rStyle w:val="Strong"/>
          <w:rFonts w:eastAsia="楷体" w:hint="eastAsia"/>
          <w:b w:val="0"/>
          <w:bCs w:val="0"/>
          <w:spacing w:val="-4"/>
          <w:sz w:val="32"/>
          <w:szCs w:val="32"/>
        </w:rPr>
        <w:t xml:space="preserve">生态效益指标：不适用。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综上，该指标满分10分，得分10分。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（五）满意度指标完成情况分析</w:t>
      </w:r>
      <w:r>
        <w:rPr>
          <w:rFonts w:eastAsia="楷体" w:hint="eastAsia"/>
          <w:b w:val="0"/>
          <w:bCs w:val="0"/>
          <w:spacing w:val="-4"/>
          <w:sz w:val="32"/>
          <w:szCs w:val="32"/>
        </w:rPr>
        <w:br/>
      </w:r>
      <w:r>
        <w:rPr>
          <w:rStyle w:val="Strong"/>
          <w:rFonts w:eastAsia="楷体" w:hint="eastAsia"/>
          <w:b w:val="0"/>
          <w:bCs w:val="0"/>
          <w:spacing w:val="-4"/>
          <w:sz w:val="32"/>
          <w:szCs w:val="32"/>
        </w:rPr>
        <w:t xml:space="preserve">项目满意度指标由1个二级指标和1个三级指标构成，权重为10分，实际得分10分。</w:t>
      </w:r>
      <w:r>
        <w:rPr>
          <w:rFonts w:eastAsia="楷体" w:hint="eastAsia"/>
          <w:b w:val="0"/>
          <w:bCs w:val="0"/>
          <w:spacing w:val="-4"/>
          <w:sz w:val="32"/>
          <w:szCs w:val="32"/>
        </w:rPr>
        <w:br/>
      </w:r>
      <w:r>
        <w:rPr>
          <w:rStyle w:val="Strong"/>
          <w:rFonts w:eastAsia="楷体" w:hint="eastAsia"/>
          <w:b w:val="0"/>
          <w:bCs w:val="0"/>
          <w:spacing w:val="-4"/>
          <w:sz w:val="32"/>
          <w:szCs w:val="32"/>
        </w:rPr>
        <w:t xml:space="preserve">1.满意度指标</w:t>
      </w:r>
      <w:r>
        <w:rPr>
          <w:rFonts w:eastAsia="楷体" w:hint="eastAsia"/>
          <w:b w:val="0"/>
          <w:bCs w:val="0"/>
          <w:spacing w:val="-4"/>
          <w:sz w:val="32"/>
          <w:szCs w:val="32"/>
        </w:rPr>
        <w:br/>
      </w:r>
      <w:r>
        <w:rPr>
          <w:rStyle w:val="Strong"/>
          <w:rFonts w:eastAsia="楷体" w:hint="eastAsia"/>
          <w:b w:val="0"/>
          <w:bCs w:val="0"/>
          <w:spacing w:val="-4"/>
          <w:sz w:val="32"/>
          <w:szCs w:val="32"/>
        </w:rPr>
        <w:t xml:space="preserve">机关人员满意度：评价指标“机关人员满意度”，指标值：≥90%，实际完成值：100%。通过设置问卷调查的方式进行考评评价，共计调查样本总量为30个样本，有效调查问卷30份。其中，统计“第3题您对所属办公区的物业服务的评价如何？”选择“非常满意”“比较满意”的平均值为96.66%。统计“第4题您对所属办公区的餐饮服务的评价如何？”选择“非常满意”“比较满意”的平均值为83.34%。机关人员满意度为以上2项统计取平均值=（96.66%+83.34%）/2=90%故满意度指标得分为10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综上，该指标满分10分，得分10分。</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五、主要经验及做法、存在的问题及原因分析</w:t>
      </w:r>
    </w:p>
    <w:p>
      <w:pPr>
        <w:spacing w:line="540" w:lineRule="exact"/>
        <w:ind w:firstLine="640" w:firstLineChars="200"/>
        <w:rPr>
          <w:rStyle w:val="Strong"/>
          <w:rFonts w:eastAsia="楷体"/>
        </w:rPr>
      </w:pPr>
      <w:r>
        <w:rPr>
          <w:rStyle w:val="Strong"/>
          <w:rFonts w:eastAsia="楷体" w:hint="eastAsia"/>
          <w:b w:val="0"/>
          <w:bCs w:val="0"/>
          <w:spacing w:val="-4"/>
          <w:sz w:val="32"/>
          <w:szCs w:val="32"/>
        </w:rPr>
        <w:t xml:space="preserve">（一）主要经验及做法</w:t>
      </w:r>
      <w:r>
        <w:rPr>
          <w:rFonts w:eastAsia="楷体" w:hint="eastAsia"/>
          <w:b w:val="0"/>
          <w:bCs w:val="0"/>
          <w:spacing w:val="-4"/>
          <w:sz w:val="32"/>
          <w:szCs w:val="32"/>
        </w:rPr>
        <w:br/>
      </w:r>
      <w:r>
        <w:rPr>
          <w:rStyle w:val="Strong"/>
          <w:rFonts w:eastAsia="楷体" w:hint="eastAsia"/>
          <w:b w:val="0"/>
          <w:bCs w:val="0"/>
          <w:spacing w:val="-4"/>
          <w:sz w:val="32"/>
          <w:szCs w:val="32"/>
        </w:rPr>
        <w:t xml:space="preserve">一是乌鲁木齐市机关事务管理局建立了物业维保及餐饮考核制度，根据合同约定内容及考核细则，各管理科工作人员管理，根据实际工作情况每月进行打分，根据扣分情况作为给各个被委托单位（物业公司、餐饮公司）支付服务费的依据。每年我们还向各办公区域的驻楼委办局就被委托单位的服务情况进行两次征求意见（年中一次、年末一次）。如果满意率达不到合同要求，来年招标不纳入优先范围。</w:t>
      </w:r>
      <w:r>
        <w:rPr>
          <w:rFonts w:eastAsia="楷体" w:hint="eastAsia"/>
          <w:b w:val="0"/>
          <w:bCs w:val="0"/>
          <w:spacing w:val="-4"/>
          <w:sz w:val="32"/>
          <w:szCs w:val="32"/>
        </w:rPr>
        <w:br/>
      </w:r>
      <w:r>
        <w:rPr>
          <w:rStyle w:val="Strong"/>
          <w:rFonts w:eastAsia="楷体" w:hint="eastAsia"/>
          <w:b w:val="0"/>
          <w:bCs w:val="0"/>
          <w:spacing w:val="-4"/>
          <w:sz w:val="32"/>
          <w:szCs w:val="32"/>
        </w:rPr>
        <w:t xml:space="preserve">二是不断改善餐饮服务品质，积极做好各项餐饮保障工作。2024年7个集中办公区累计用餐134万人次。根据习近平总书记关于反对浪费，节约粮食的重要指示精神，继续将反餐饮浪费工作落到实处，增设反食品浪费曝光台，进一步强化反食品浪费意识。为提升机关食堂服务水平，促进各餐饮公司厨师之间的优势互补，开展厨艺交流6次。各食堂通过相互交流学习提高菜品质量，增强厨师的业务技能，进一步提高健康的意识与能力。</w:t>
      </w:r>
      <w:r>
        <w:rPr>
          <w:rFonts w:eastAsia="楷体" w:hint="eastAsia"/>
          <w:b w:val="0"/>
          <w:bCs w:val="0"/>
          <w:spacing w:val="-4"/>
          <w:sz w:val="32"/>
          <w:szCs w:val="32"/>
        </w:rPr>
        <w:br/>
      </w:r>
      <w:r>
        <w:rPr>
          <w:rStyle w:val="Strong"/>
          <w:rFonts w:eastAsia="楷体" w:hint="eastAsia"/>
          <w:b w:val="0"/>
          <w:bCs w:val="0"/>
          <w:spacing w:val="-4"/>
          <w:sz w:val="32"/>
          <w:szCs w:val="32"/>
        </w:rPr>
        <w:t xml:space="preserve">（二）存在的问题及原因分析</w:t>
      </w:r>
      <w:r>
        <w:rPr>
          <w:rFonts w:eastAsia="楷体" w:hint="eastAsia"/>
          <w:b w:val="0"/>
          <w:bCs w:val="0"/>
          <w:spacing w:val="-4"/>
          <w:sz w:val="32"/>
          <w:szCs w:val="32"/>
        </w:rPr>
        <w:br/>
      </w:r>
      <w:r>
        <w:rPr>
          <w:rStyle w:val="Strong"/>
          <w:rFonts w:eastAsia="楷体" w:hint="eastAsia"/>
          <w:b w:val="0"/>
          <w:bCs w:val="0"/>
          <w:spacing w:val="-4"/>
          <w:sz w:val="32"/>
          <w:szCs w:val="32"/>
        </w:rPr>
        <w:t xml:space="preserve">个别被委托的物业管理单位和餐饮单位在执行力度上的不足，给市级机关单位的正常运转和工作人员的生活带来了诸多负面影响。</w:t>
      </w:r>
      <w:r>
        <w:rPr>
          <w:rFonts w:eastAsia="楷体" w:hint="eastAsia"/>
          <w:b w:val="0"/>
          <w:bCs w:val="0"/>
          <w:spacing w:val="-4"/>
          <w:sz w:val="32"/>
          <w:szCs w:val="32"/>
        </w:rPr>
        <w:br/>
      </w:r>
      <w:r>
        <w:rPr>
          <w:rStyle w:val="Strong"/>
          <w:rFonts w:eastAsia="楷体" w:hint="eastAsia"/>
          <w:b w:val="0"/>
          <w:bCs w:val="0"/>
          <w:spacing w:val="-4"/>
          <w:sz w:val="32"/>
          <w:szCs w:val="32"/>
        </w:rPr>
        <w:t xml:space="preserve">一是菜品质量和服务水平欠佳。餐饮单位在菜品质量和服务水平方面也未能达到预期标准。菜品单一，口味不佳，不能满足机关工作人员多样化的饮食需求。而且，饭菜的分量不稳定，有时过多造成浪费，有时过少则让工作人员吃不饱。在服务方面，工作人员态度冷漠，缺乏热情和耐心，对于工作人员的合理诉求不能及时回应和解决。餐饮单位虽然制定了一系列的管理制度，但在实际执行中却往往流于形式，存在食品留样不规范、留样数量不足、保存时间不够等问题。</w:t>
      </w:r>
      <w:r>
        <w:rPr>
          <w:rFonts w:eastAsia="楷体" w:hint="eastAsia"/>
          <w:b w:val="0"/>
          <w:bCs w:val="0"/>
          <w:spacing w:val="-4"/>
          <w:sz w:val="32"/>
          <w:szCs w:val="32"/>
        </w:rPr>
        <w:br/>
      </w:r>
      <w:r>
        <w:rPr>
          <w:rStyle w:val="Strong"/>
          <w:rFonts w:eastAsia="楷体" w:hint="eastAsia"/>
          <w:b w:val="0"/>
          <w:bCs w:val="0"/>
          <w:spacing w:val="-4"/>
          <w:sz w:val="32"/>
          <w:szCs w:val="32"/>
        </w:rPr>
        <w:t xml:space="preserve">二是部分物业管理单位在设施设备维护方面缺乏积极主动的态度。对于办公区域内的电梯、水电系统、空调等重要设施，未能按照规定的周期进行全面细致的检查和维护。对于一些潜在的安全隐患未能及时发现和处理。在环境卫生清洁方面，公共区域的地面、墙面经常出现污渍，垃圾桶清理不及时。这些问题不仅影响了办公区域的整体美观，也容易滋生细菌，危害工作人员的身体健康。</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六、有关建议</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是机关事务管理部门应加强对被委托单位的监督和管理，建立健全考核机制，加大对执行不力行为的处罚力度，促使被委托单位提高执行力度，提升服务质量。同时，被委托单位自身也应增强责任意识，严格按照合同约定和相关标准要求，认真履行职责，为市级机关单位提供更加优质、高效的服务。为了激励各被委托单位积极提升服务水平，机关事务管理局还将完善考核结果的应用机制。将考核成绩与服务费用支付、合同续签等挂钩，对表现优秀的单位给予奖励和表彰，对不达标的单位进行严肃问责。通过这种方式，形成有效的激励约束机制，促使各单位不断改进工作，提高服务质量，争取使后勤服务水平再上新台阶。</w:t>
      </w:r>
      <w:r>
        <w:rPr>
          <w:rFonts w:eastAsia="楷体" w:hint="eastAsia"/>
          <w:b w:val="0"/>
          <w:bCs w:val="0"/>
          <w:spacing w:val="-4"/>
          <w:sz w:val="32"/>
          <w:szCs w:val="32"/>
        </w:rPr>
        <w:br/>
      </w:r>
      <w:r>
        <w:rPr>
          <w:rStyle w:val="Strong"/>
          <w:rFonts w:eastAsia="楷体" w:hint="eastAsia"/>
          <w:b w:val="0"/>
          <w:bCs w:val="0"/>
          <w:spacing w:val="-4"/>
          <w:sz w:val="32"/>
          <w:szCs w:val="32"/>
        </w:rPr>
        <w:t xml:space="preserve">二是继续加强对各办公区的巡检力度，严格按照考核细则进行督促和检查，争取后勤服务水平再上新台阶。继续按照政府购买服务相关原则，按照各个合同的相关考核细则内容，加强管控，使各项后勤服务工作保质保量地进行。巡检人员不仅要增加巡检频次，还要拓展巡检范围，从办公区域的公共空间到各个楼层的办公室内部，从基础设施的运行状况到环境卫生的细节之处，都要进行细致入微的检查。在巡检过程中，严格按照考核细则进行督促和检查是关键。每一项考核指标都将成为衡量后勤服务质量的标尺，巡检人员将以严谨的态度和专业的标准，对物业管理、餐饮服务、安保工作等各个方面进行评估。对于发现的问题，将及时记录并反馈给相关责任单位，要求其限期整改。</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七、其他需要说明的问题</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1、项目执行紧扣立项初衷</w:t>
      </w:r>
      <w:r>
        <w:rPr>
          <w:rFonts w:eastAsia="楷体" w:hint="eastAsia"/>
          <w:b w:val="0"/>
          <w:bCs w:val="0"/>
          <w:spacing w:val="-4"/>
          <w:sz w:val="32"/>
          <w:szCs w:val="32"/>
        </w:rPr>
        <w:br/>
      </w:r>
      <w:r>
        <w:rPr>
          <w:rStyle w:val="Strong"/>
          <w:rFonts w:eastAsia="楷体" w:hint="eastAsia"/>
          <w:b w:val="0"/>
          <w:bCs w:val="0"/>
          <w:spacing w:val="-4"/>
          <w:sz w:val="32"/>
          <w:szCs w:val="32"/>
        </w:rPr>
        <w:t xml:space="preserve">单位在项目安排上始终坚持以立项初衷为导向，确保项目实施不偏离目标。在项目规划阶段，单位对项目进行深入论证和评估，明确项目的目标、任务和预期效果。通过制定详细的项目实施方案，将项目目标分解为具体的工作任务，并落实到责任单位和责任人。</w:t>
      </w:r>
      <w:r>
        <w:rPr>
          <w:rFonts w:eastAsia="楷体" w:hint="eastAsia"/>
          <w:b w:val="0"/>
          <w:bCs w:val="0"/>
          <w:spacing w:val="-4"/>
          <w:sz w:val="32"/>
          <w:szCs w:val="32"/>
        </w:rPr>
        <w:br/>
      </w:r>
      <w:r>
        <w:rPr>
          <w:rStyle w:val="Strong"/>
          <w:rFonts w:eastAsia="楷体" w:hint="eastAsia"/>
          <w:b w:val="0"/>
          <w:bCs w:val="0"/>
          <w:spacing w:val="-4"/>
          <w:sz w:val="32"/>
          <w:szCs w:val="32"/>
        </w:rPr>
        <w:t xml:space="preserve">在项目实施过程中，财政单位加强对项目的监督和管理。建立了定期的项目进度汇报制度，及时掌握项目进展情况。对于偏离立项初衷的行为，及时进行纠正和调整。同时，加强与项目实施单位的沟通和协调，为项目实施提供必要的支持和保障。</w:t>
      </w:r>
      <w:r>
        <w:rPr>
          <w:rFonts w:eastAsia="楷体" w:hint="eastAsia"/>
          <w:b w:val="0"/>
          <w:bCs w:val="0"/>
          <w:spacing w:val="-4"/>
          <w:sz w:val="32"/>
          <w:szCs w:val="32"/>
        </w:rPr>
        <w:br/>
      </w:r>
      <w:r>
        <w:rPr>
          <w:rStyle w:val="Strong"/>
          <w:rFonts w:eastAsia="楷体" w:hint="eastAsia"/>
          <w:b w:val="0"/>
          <w:bCs w:val="0"/>
          <w:spacing w:val="-4"/>
          <w:sz w:val="32"/>
          <w:szCs w:val="32"/>
        </w:rPr>
        <w:t xml:space="preserve">2、申报审核保障项目质量</w:t>
      </w:r>
      <w:r>
        <w:rPr>
          <w:rFonts w:eastAsia="楷体" w:hint="eastAsia"/>
          <w:b w:val="0"/>
          <w:bCs w:val="0"/>
          <w:spacing w:val="-4"/>
          <w:sz w:val="32"/>
          <w:szCs w:val="32"/>
        </w:rPr>
        <w:br/>
      </w:r>
      <w:r>
        <w:rPr>
          <w:rStyle w:val="Strong"/>
          <w:rFonts w:eastAsia="楷体" w:hint="eastAsia"/>
          <w:b w:val="0"/>
          <w:bCs w:val="0"/>
          <w:spacing w:val="-4"/>
          <w:sz w:val="32"/>
          <w:szCs w:val="32"/>
        </w:rPr>
        <w:t xml:space="preserve">财政单位建立了完善的项目申报、审核机制，为项目的质量提供了有力保障。在项目申报环节，财政单位明确了申报条件和要求，规范了申报流程，确保申报项目具有可行性和必要性。同时，加强对申报材料的真实性和合法性审查，防止虚假申报和骗取财政资金的行为。</w:t>
      </w:r>
      <w:r>
        <w:rPr>
          <w:rFonts w:eastAsia="楷体" w:hint="eastAsia"/>
          <w:b w:val="0"/>
          <w:bCs w:val="0"/>
          <w:spacing w:val="-4"/>
          <w:sz w:val="32"/>
          <w:szCs w:val="32"/>
        </w:rPr>
        <w:br/>
      </w:r>
      <w:r>
        <w:rPr>
          <w:rStyle w:val="Strong"/>
          <w:rFonts w:eastAsia="楷体" w:hint="eastAsia"/>
          <w:b w:val="0"/>
          <w:bCs w:val="0"/>
          <w:spacing w:val="-4"/>
          <w:sz w:val="32"/>
          <w:szCs w:val="32"/>
        </w:rPr>
        <w:t xml:space="preserve">3、资金管理杜绝违规行为</w:t>
      </w:r>
      <w:r>
        <w:rPr>
          <w:rFonts w:eastAsia="楷体" w:hint="eastAsia"/>
          <w:b w:val="0"/>
          <w:bCs w:val="0"/>
          <w:spacing w:val="-4"/>
          <w:sz w:val="32"/>
          <w:szCs w:val="32"/>
        </w:rPr>
        <w:br/>
      </w:r>
      <w:r>
        <w:rPr>
          <w:rStyle w:val="Strong"/>
          <w:rFonts w:eastAsia="楷体" w:hint="eastAsia"/>
          <w:b w:val="0"/>
          <w:bCs w:val="0"/>
          <w:spacing w:val="-4"/>
          <w:sz w:val="32"/>
          <w:szCs w:val="32"/>
        </w:rPr>
        <w:t xml:space="preserve">单位高度重视项目资金的合规使用，采取了一系列措施确保资金安全。在资金管理方面，建立了严格的财务管理制度。明确了资金的使用范围、审批流程和监督机制。要求项目实施单位设立专门的项目账户，实行专款专用。加强对资金支出的审核和监管，确保每一笔资金都用于项目建设。</w:t>
      </w:r>
      <w:r>
        <w:rPr>
          <w:rFonts w:eastAsia="楷体" w:hint="eastAsia"/>
          <w:b w:val="0"/>
          <w:bCs w:val="0"/>
          <w:spacing w:val="-4"/>
          <w:sz w:val="32"/>
          <w:szCs w:val="32"/>
        </w:rPr>
        <w:br/>
      </w:r>
      <w:r>
        <w:rPr>
          <w:rStyle w:val="Strong"/>
          <w:rFonts w:eastAsia="楷体" w:hint="eastAsia"/>
          <w:b w:val="0"/>
          <w:bCs w:val="0"/>
          <w:spacing w:val="-4"/>
          <w:sz w:val="32"/>
          <w:szCs w:val="32"/>
        </w:rPr>
        <w:t xml:space="preserve">同时，加强对项目实施单位的财务培训和指导。提高项目实施单位的财务管理水平和合规意识。通过定期开展财务审计和监督检查，及时发现并纠正资金使用过程中存在的问题。对于违规使用资金的行为，依法依规进行严肃处理。</w:t>
      </w: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sectPr>
      <w:footerReference w:type="default" r:id="rId3"/>
      <w:pgSz w:w="11906" w:h="16838" w:orient="portrait"/>
      <w:pgMar w:top="1440" w:right="1558" w:bottom="1440" w:left="1757" w:header="851" w:footer="992" w:gutter="0"/>
      <w:pgBorders/>
      <w:cols w:num="1" w:space="425">
        <w:col w:w="8591"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422003363"/>
    </w:sdtPr>
    <w:sdtContent>
      <w:p>
        <w:pPr>
          <w:pStyle w:val="Footer"/>
          <w:jc w:val="center"/>
        </w:pPr>
        <w:r>
          <w:fldChar w:fldCharType="begin"/>
        </w:r>
        <w:r>
          <w:instrText xml:space="preserve">PAGE   \* MERGEFORMAT</w:instrText>
        </w:r>
        <w:r>
          <w:fldChar w:fldCharType="separate"/>
        </w:r>
        <w:r>
          <w:rPr>
            <w:lang w:val="zh-CN"/>
          </w:rPr>
          <w:t xml:space="preserve">2</w:t>
        </w:r>
        <w:r>
          <w:fldChar w:fldCharType="end"/>
        </w:r>
      </w:p>
    </w:sdtContent>
  </w:sdt>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2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标题1Char"/>
    <w:uiPriority w:val="9"/>
    <w:qFormat/>
    <w:pPr>
      <w:keepNext/>
      <w:widowControl/>
      <w:spacing w:before="240" w:after="60"/>
      <w:jc w:val="left"/>
      <w:outlineLvl w:val="0"/>
    </w:pPr>
    <w:rPr>
      <w:rFonts w:ascii="Cambria" w:eastAsia="宋体" w:hAnsi="Cambria" w:asciiTheme="majorHAnsi" w:eastAsiaTheme="majorEastAsia" w:hAnsiTheme="majorHAnsi"/>
      <w:b/>
      <w:bCs/>
      <w:kern w:val="32"/>
      <w:sz w:val="32"/>
      <w:szCs w:val="32"/>
    </w:rPr>
  </w:style>
  <w:style w:type="paragraph" w:styleId="Heading2">
    <w:name w:val="Heading 2"/>
    <w:basedOn w:val="Normal"/>
    <w:next w:val="Normal"/>
    <w:link w:val="标题2Char"/>
    <w:uiPriority w:val="9"/>
    <w:semiHidden/>
    <w:unhideWhenUsed/>
    <w:qFormat/>
    <w:pPr>
      <w:keepNext/>
      <w:widowControl/>
      <w:spacing w:before="240" w:after="60"/>
      <w:jc w:val="left"/>
      <w:outlineLvl w:val="1"/>
    </w:pPr>
    <w:rPr>
      <w:rFonts w:ascii="Cambria" w:eastAsia="宋体" w:hAnsi="Cambria" w:asciiTheme="majorHAnsi" w:eastAsiaTheme="majorEastAsia" w:hAnsiTheme="majorHAnsi"/>
      <w:b/>
      <w:bCs/>
      <w:i/>
      <w:iCs/>
      <w:kern w:val="0"/>
      <w:sz w:val="28"/>
      <w:szCs w:val="28"/>
    </w:rPr>
  </w:style>
  <w:style w:type="paragraph" w:styleId="Heading3">
    <w:name w:val="Heading 3"/>
    <w:basedOn w:val="Normal"/>
    <w:next w:val="Normal"/>
    <w:link w:val="标题3Char"/>
    <w:uiPriority w:val="9"/>
    <w:semiHidden/>
    <w:unhideWhenUsed/>
    <w:qFormat/>
    <w:pPr>
      <w:keepNext/>
      <w:widowControl/>
      <w:spacing w:before="240" w:after="60"/>
      <w:jc w:val="left"/>
      <w:outlineLvl w:val="2"/>
    </w:pPr>
    <w:rPr>
      <w:rFonts w:ascii="Cambria" w:eastAsia="宋体" w:hAnsi="Cambria" w:asciiTheme="majorHAnsi" w:eastAsiaTheme="majorEastAsia" w:hAnsiTheme="majorHAnsi"/>
      <w:b/>
      <w:bCs/>
      <w:kern w:val="0"/>
      <w:sz w:val="26"/>
      <w:szCs w:val="26"/>
    </w:rPr>
  </w:style>
  <w:style w:type="paragraph" w:styleId="Heading4">
    <w:name w:val="Heading 4"/>
    <w:basedOn w:val="Normal"/>
    <w:next w:val="Normal"/>
    <w:link w:val="标题4Char"/>
    <w:uiPriority w:val="9"/>
    <w:semiHidden/>
    <w:unhideWhenUsed/>
    <w:qFormat/>
    <w:pPr>
      <w:keepNext/>
      <w:widowControl/>
      <w:spacing w:before="240" w:after="60"/>
      <w:jc w:val="left"/>
      <w:outlineLvl w:val="3"/>
    </w:pPr>
    <w:rPr>
      <w:rFonts w:ascii="Calibri" w:eastAsia="宋体" w:hAnsi="Calibri" w:asciiTheme="minorHAnsi" w:eastAsiaTheme="minorEastAsia" w:hAnsiTheme="minorHAnsi"/>
      <w:b/>
      <w:bCs/>
      <w:kern w:val="0"/>
      <w:sz w:val="28"/>
      <w:szCs w:val="28"/>
    </w:rPr>
  </w:style>
  <w:style w:type="paragraph" w:styleId="Heading5">
    <w:name w:val="Heading 5"/>
    <w:basedOn w:val="Normal"/>
    <w:next w:val="Normal"/>
    <w:link w:val="标题5Char"/>
    <w:uiPriority w:val="9"/>
    <w:semiHidden/>
    <w:unhideWhenUsed/>
    <w:qFormat/>
    <w:pPr>
      <w:widowControl/>
      <w:spacing w:before="240" w:after="60"/>
      <w:jc w:val="left"/>
      <w:outlineLvl w:val="4"/>
    </w:pPr>
    <w:rPr>
      <w:rFonts w:ascii="Calibri" w:eastAsia="宋体" w:hAnsi="Calibri" w:asciiTheme="minorHAnsi" w:eastAsiaTheme="minorEastAsia" w:hAnsiTheme="minorHAnsi"/>
      <w:b/>
      <w:bCs/>
      <w:i/>
      <w:iCs/>
      <w:kern w:val="0"/>
      <w:sz w:val="26"/>
      <w:szCs w:val="26"/>
    </w:rPr>
  </w:style>
  <w:style w:type="paragraph" w:styleId="Heading6">
    <w:name w:val="Heading 6"/>
    <w:basedOn w:val="Normal"/>
    <w:next w:val="Normal"/>
    <w:link w:val="标题6Char"/>
    <w:uiPriority w:val="9"/>
    <w:semiHidden/>
    <w:unhideWhenUsed/>
    <w:qFormat/>
    <w:pPr>
      <w:widowControl/>
      <w:spacing w:before="240" w:after="60"/>
      <w:jc w:val="left"/>
      <w:outlineLvl w:val="5"/>
    </w:pPr>
    <w:rPr>
      <w:rFonts w:ascii="Calibri" w:eastAsia="宋体" w:hAnsi="Calibri" w:asciiTheme="minorHAnsi" w:eastAsiaTheme="minorEastAsia" w:hAnsiTheme="minorHAnsi"/>
      <w:b/>
      <w:bCs/>
      <w:kern w:val="0"/>
      <w:sz w:val="22"/>
      <w:szCs w:val="22"/>
    </w:rPr>
  </w:style>
  <w:style w:type="paragraph" w:styleId="Heading7">
    <w:name w:val="Heading 7"/>
    <w:basedOn w:val="Normal"/>
    <w:next w:val="Normal"/>
    <w:link w:val="标题7Char"/>
    <w:uiPriority w:val="9"/>
    <w:semiHidden/>
    <w:unhideWhenUsed/>
    <w:qFormat/>
    <w:pPr>
      <w:widowControl/>
      <w:spacing w:before="240" w:after="60"/>
      <w:jc w:val="left"/>
      <w:outlineLvl w:val="6"/>
    </w:pPr>
    <w:rPr>
      <w:rFonts w:ascii="Calibri" w:eastAsia="宋体" w:hAnsi="Calibri" w:asciiTheme="minorHAnsi" w:eastAsiaTheme="minorEastAsia" w:hAnsiTheme="minorHAnsi"/>
      <w:kern w:val="0"/>
      <w:sz w:val="24"/>
    </w:rPr>
  </w:style>
  <w:style w:type="paragraph" w:styleId="Heading8">
    <w:name w:val="Heading 8"/>
    <w:basedOn w:val="Normal"/>
    <w:next w:val="Normal"/>
    <w:link w:val="标题8Char"/>
    <w:uiPriority w:val="9"/>
    <w:semiHidden/>
    <w:unhideWhenUsed/>
    <w:qFormat/>
    <w:pPr>
      <w:widowControl/>
      <w:spacing w:before="240" w:after="60"/>
      <w:jc w:val="left"/>
      <w:outlineLvl w:val="7"/>
    </w:pPr>
    <w:rPr>
      <w:rFonts w:ascii="Calibri" w:eastAsia="宋体" w:hAnsi="Calibri" w:asciiTheme="minorHAnsi" w:eastAsiaTheme="minorEastAsia" w:hAnsiTheme="minorHAnsi"/>
      <w:i/>
      <w:iCs/>
      <w:kern w:val="0"/>
      <w:sz w:val="24"/>
    </w:rPr>
  </w:style>
  <w:style w:type="paragraph" w:styleId="Heading9">
    <w:name w:val="Heading 9"/>
    <w:basedOn w:val="Normal"/>
    <w:next w:val="Normal"/>
    <w:link w:val="标题9Char"/>
    <w:uiPriority w:val="9"/>
    <w:semiHidden/>
    <w:unhideWhenUsed/>
    <w:qFormat/>
    <w:pPr>
      <w:widowControl/>
      <w:spacing w:before="240" w:after="60"/>
      <w:jc w:val="left"/>
      <w:outlineLvl w:val="8"/>
    </w:pPr>
    <w:rPr>
      <w:rFonts w:ascii="Cambria" w:eastAsia="宋体" w:hAnsi="Cambria" w:asciiTheme="majorHAnsi" w:eastAsiaTheme="majorEastAsia" w:hAnsiTheme="majorHAnsi"/>
      <w:kern w:val="0"/>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CellMar>
        <w:top w:w="0" w:type="dxa"/>
        <w:left w:w="108" w:type="dxa"/>
        <w:bottom w:w="0" w:type="dxa"/>
        <w:right w:w="108" w:type="dxa"/>
      </w:tblCellMar>
    </w:tblPr>
  </w:style>
  <w:style w:type="paragraph" w:styleId="BalloonText">
    <w:name w:val="Balloon Text"/>
    <w:basedOn w:val="Normal"/>
    <w:link w:val="批注框文本Char"/>
    <w:uiPriority w:val="99"/>
    <w:semiHidden/>
    <w:unhideWhenUsed/>
    <w:qFormat/>
    <w:rPr>
      <w:sz w:val="18"/>
      <w:szCs w:val="18"/>
    </w:rPr>
  </w:style>
  <w:style w:type="paragraph" w:styleId="Footer">
    <w:name w:val="Footer"/>
    <w:basedOn w:val="Normal"/>
    <w:link w:val="页脚Char"/>
    <w:uiPriority w:val="99"/>
    <w:unhideWhenUsed/>
    <w:qFormat/>
    <w:pPr>
      <w:tabs>
        <w:tab w:val="center" w:pos="4153"/>
        <w:tab w:val="right" w:pos="8306"/>
      </w:tabs>
      <w:snapToGrid w:val="0"/>
      <w:jc w:val="left"/>
    </w:pPr>
    <w:rPr>
      <w:rFonts w:ascii="Calibri" w:hAnsi="Calibri"/>
      <w:sz w:val="18"/>
      <w:szCs w:val="18"/>
    </w:rPr>
  </w:style>
  <w:style w:type="paragraph" w:styleId="Header">
    <w:name w:val="Header"/>
    <w:basedOn w:val="Normal"/>
    <w:link w:val="页眉Char"/>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副标题Char"/>
    <w:uiPriority w:val="11"/>
    <w:qFormat/>
    <w:pPr>
      <w:widowControl/>
      <w:spacing w:after="60"/>
      <w:jc w:val="center"/>
      <w:outlineLvl w:val="1"/>
    </w:pPr>
    <w:rPr>
      <w:rFonts w:ascii="Cambria" w:eastAsia="宋体" w:hAnsi="Cambria" w:asciiTheme="majorHAnsi" w:eastAsiaTheme="majorEastAsia" w:hAnsiTheme="majorHAnsi"/>
      <w:kern w:val="0"/>
      <w:sz w:val="24"/>
    </w:rPr>
  </w:style>
  <w:style w:type="paragraph" w:styleId="Title">
    <w:name w:val="Title"/>
    <w:basedOn w:val="Normal"/>
    <w:next w:val="Normal"/>
    <w:link w:val="标题Char"/>
    <w:uiPriority w:val="10"/>
    <w:qFormat/>
    <w:pPr>
      <w:widowControl/>
      <w:spacing w:before="240" w:after="60"/>
      <w:jc w:val="center"/>
      <w:outlineLvl w:val="0"/>
    </w:pPr>
    <w:rPr>
      <w:rFonts w:ascii="Cambria" w:eastAsia="宋体" w:hAnsi="Cambria" w:asciiTheme="majorHAnsi" w:eastAsiaTheme="majorEastAsia" w:hAnsiTheme="majorHAnsi"/>
      <w:b/>
      <w:bCs/>
      <w:kern w:val="28"/>
      <w:sz w:val="32"/>
      <w:szCs w:val="32"/>
    </w:rPr>
  </w:style>
  <w:style w:type="character" w:styleId="Strong">
    <w:name w:val="Strong"/>
    <w:basedOn w:val="DefaultParagraphFont"/>
    <w:qFormat/>
    <w:rPr>
      <w:b/>
      <w:bCs/>
    </w:rPr>
  </w:style>
  <w:style w:type="character" w:styleId="Emphasis">
    <w:name w:val="Emphasis"/>
    <w:basedOn w:val="DefaultParagraphFont"/>
    <w:uiPriority w:val="20"/>
    <w:qFormat/>
    <w:rPr>
      <w:rFonts w:ascii="Calibri" w:hAnsi="Calibri" w:asciiTheme="minorHAnsi" w:hAnsiTheme="minorHAnsi"/>
      <w:b/>
      <w:i/>
      <w:iCs/>
    </w:rPr>
  </w:style>
  <w:style w:type="character" w:customStyle="1" w:styleId="标题1Char">
    <w:name w:val="标题 1 Char"/>
    <w:basedOn w:val="DefaultParagraphFont"/>
    <w:link w:val="Heading1"/>
    <w:uiPriority w:val="9"/>
    <w:qFormat/>
    <w:rPr>
      <w:rFonts w:ascii="Cambria" w:eastAsia="宋体" w:hAnsi="Cambria" w:asciiTheme="majorHAnsi" w:eastAsiaTheme="majorEastAsia" w:hAnsiTheme="majorHAnsi"/>
      <w:b/>
      <w:bCs/>
      <w:kern w:val="32"/>
      <w:sz w:val="32"/>
      <w:szCs w:val="32"/>
    </w:rPr>
  </w:style>
  <w:style w:type="character" w:customStyle="1" w:styleId="标题2Char">
    <w:name w:val="标题 2 Char"/>
    <w:basedOn w:val="DefaultParagraphFont"/>
    <w:link w:val="Heading2"/>
    <w:uiPriority w:val="9"/>
    <w:semiHidden/>
    <w:qFormat/>
    <w:rPr>
      <w:rFonts w:ascii="Cambria" w:eastAsia="宋体" w:hAnsi="Cambria" w:asciiTheme="majorHAnsi" w:eastAsiaTheme="majorEastAsia" w:hAnsiTheme="majorHAnsi"/>
      <w:b/>
      <w:bCs/>
      <w:i/>
      <w:iCs/>
      <w:sz w:val="28"/>
      <w:szCs w:val="28"/>
    </w:rPr>
  </w:style>
  <w:style w:type="character" w:customStyle="1" w:styleId="标题3Char">
    <w:name w:val="标题 3 Char"/>
    <w:basedOn w:val="DefaultParagraphFont"/>
    <w:link w:val="Heading3"/>
    <w:uiPriority w:val="9"/>
    <w:semiHidden/>
    <w:qFormat/>
    <w:rPr>
      <w:rFonts w:ascii="Cambria" w:eastAsia="宋体" w:hAnsi="Cambria" w:asciiTheme="majorHAnsi" w:eastAsiaTheme="majorEastAsia" w:hAnsiTheme="majorHAnsi"/>
      <w:b/>
      <w:bCs/>
      <w:sz w:val="26"/>
      <w:szCs w:val="26"/>
    </w:rPr>
  </w:style>
  <w:style w:type="character" w:customStyle="1" w:styleId="标题4Char">
    <w:name w:val="标题 4 Char"/>
    <w:basedOn w:val="DefaultParagraphFont"/>
    <w:link w:val="Heading4"/>
    <w:uiPriority w:val="9"/>
    <w:semiHidden/>
    <w:qFormat/>
    <w:rPr>
      <w:b/>
      <w:bCs/>
      <w:sz w:val="28"/>
      <w:szCs w:val="28"/>
    </w:rPr>
  </w:style>
  <w:style w:type="character" w:customStyle="1" w:styleId="标题5Char">
    <w:name w:val="标题 5 Char"/>
    <w:basedOn w:val="DefaultParagraphFont"/>
    <w:link w:val="Heading5"/>
    <w:uiPriority w:val="9"/>
    <w:semiHidden/>
    <w:qFormat/>
    <w:rPr>
      <w:b/>
      <w:bCs/>
      <w:i/>
      <w:iCs/>
      <w:sz w:val="26"/>
      <w:szCs w:val="26"/>
    </w:rPr>
  </w:style>
  <w:style w:type="character" w:customStyle="1" w:styleId="标题6Char">
    <w:name w:val="标题 6 Char"/>
    <w:basedOn w:val="DefaultParagraphFont"/>
    <w:link w:val="Heading6"/>
    <w:uiPriority w:val="9"/>
    <w:semiHidden/>
    <w:qFormat/>
    <w:rPr>
      <w:b/>
      <w:bCs/>
    </w:rPr>
  </w:style>
  <w:style w:type="character" w:customStyle="1" w:styleId="标题7Char">
    <w:name w:val="标题 7 Char"/>
    <w:basedOn w:val="DefaultParagraphFont"/>
    <w:link w:val="Heading7"/>
    <w:uiPriority w:val="9"/>
    <w:semiHidden/>
    <w:qFormat/>
    <w:rPr>
      <w:sz w:val="24"/>
      <w:szCs w:val="24"/>
    </w:rPr>
  </w:style>
  <w:style w:type="character" w:customStyle="1" w:styleId="标题8Char">
    <w:name w:val="标题 8 Char"/>
    <w:basedOn w:val="DefaultParagraphFont"/>
    <w:link w:val="Heading8"/>
    <w:uiPriority w:val="9"/>
    <w:semiHidden/>
    <w:qFormat/>
    <w:rPr>
      <w:i/>
      <w:iCs/>
      <w:sz w:val="24"/>
      <w:szCs w:val="24"/>
    </w:rPr>
  </w:style>
  <w:style w:type="character" w:customStyle="1" w:styleId="标题9Char">
    <w:name w:val="标题 9 Char"/>
    <w:basedOn w:val="DefaultParagraphFont"/>
    <w:link w:val="Heading9"/>
    <w:uiPriority w:val="9"/>
    <w:semiHidden/>
    <w:qFormat/>
    <w:rPr>
      <w:rFonts w:ascii="Cambria" w:eastAsia="宋体" w:hAnsi="Cambria" w:asciiTheme="majorHAnsi" w:eastAsiaTheme="majorEastAsia" w:hAnsiTheme="majorHAnsi"/>
    </w:rPr>
  </w:style>
  <w:style w:type="character" w:customStyle="1" w:styleId="标题Char">
    <w:name w:val="标题 Char"/>
    <w:basedOn w:val="DefaultParagraphFont"/>
    <w:link w:val="Title"/>
    <w:uiPriority w:val="10"/>
    <w:qFormat/>
    <w:rPr>
      <w:rFonts w:ascii="Cambria" w:eastAsia="宋体" w:hAnsi="Cambria" w:asciiTheme="majorHAnsi" w:eastAsiaTheme="majorEastAsia" w:hAnsiTheme="majorHAnsi"/>
      <w:b/>
      <w:bCs/>
      <w:kern w:val="28"/>
      <w:sz w:val="32"/>
      <w:szCs w:val="32"/>
    </w:rPr>
  </w:style>
  <w:style w:type="character" w:customStyle="1" w:styleId="副标题Char">
    <w:name w:val="副标题 Char"/>
    <w:basedOn w:val="DefaultParagraphFont"/>
    <w:link w:val="Subtitle"/>
    <w:uiPriority w:val="11"/>
    <w:qFormat/>
    <w:rPr>
      <w:rFonts w:ascii="Cambria" w:eastAsia="宋体" w:hAnsi="Cambria" w:asciiTheme="majorHAnsi" w:eastAsiaTheme="majorEastAsia" w:hAnsiTheme="majorHAnsi"/>
      <w:sz w:val="24"/>
      <w:szCs w:val="24"/>
    </w:rPr>
  </w:style>
  <w:style w:type="paragraph" w:styleId="NoSpacing">
    <w:name w:val="No Spacing"/>
    <w:basedOn w:val="Normal"/>
    <w:uiPriority w:val="1"/>
    <w:qFormat/>
    <w:pPr>
      <w:widowControl/>
      <w:jc w:val="left"/>
    </w:pPr>
    <w:rPr>
      <w:rFonts w:ascii="Calibri" w:eastAsia="宋体" w:hAnsi="Calibri" w:asciiTheme="minorHAnsi" w:eastAsiaTheme="minorEastAsia" w:hAnsiTheme="minorHAnsi"/>
      <w:kern w:val="0"/>
      <w:sz w:val="24"/>
      <w:szCs w:val="32"/>
      <w:lang w:eastAsia="en-US" w:bidi="en-US"/>
    </w:rPr>
  </w:style>
  <w:style w:type="paragraph" w:styleId="ListParagraph">
    <w:name w:val="List Paragraph"/>
    <w:basedOn w:val="Normal"/>
    <w:uiPriority w:val="34"/>
    <w:qFormat/>
    <w:pPr>
      <w:widowControl/>
      <w:ind w:left="720"/>
      <w:contextualSpacing/>
      <w:jc w:val="left"/>
    </w:pPr>
    <w:rPr>
      <w:rFonts w:ascii="Calibri" w:eastAsia="宋体" w:hAnsi="Calibri" w:asciiTheme="minorHAnsi" w:eastAsiaTheme="minorEastAsia" w:hAnsiTheme="minorHAnsi"/>
      <w:kern w:val="0"/>
      <w:sz w:val="24"/>
      <w:lang w:eastAsia="en-US" w:bidi="en-US"/>
    </w:rPr>
  </w:style>
  <w:style w:type="paragraph" w:styleId="Quote">
    <w:name w:val="Quote"/>
    <w:basedOn w:val="Normal"/>
    <w:next w:val="Normal"/>
    <w:link w:val="引用Char"/>
    <w:uiPriority w:val="29"/>
    <w:qFormat/>
    <w:pPr>
      <w:widowControl/>
      <w:jc w:val="left"/>
    </w:pPr>
    <w:rPr>
      <w:rFonts w:ascii="Calibri" w:eastAsia="宋体" w:hAnsi="Calibri" w:asciiTheme="minorHAnsi" w:eastAsiaTheme="minorEastAsia" w:hAnsiTheme="minorHAnsi"/>
      <w:i/>
      <w:kern w:val="0"/>
      <w:sz w:val="24"/>
    </w:rPr>
  </w:style>
  <w:style w:type="character" w:customStyle="1" w:styleId="引用Char">
    <w:name w:val="引用 Char"/>
    <w:basedOn w:val="DefaultParagraphFont"/>
    <w:link w:val="Quote"/>
    <w:uiPriority w:val="29"/>
    <w:qFormat/>
    <w:rPr>
      <w:i/>
      <w:sz w:val="24"/>
      <w:szCs w:val="24"/>
    </w:rPr>
  </w:style>
  <w:style w:type="paragraph" w:styleId="IntenseQuote">
    <w:name w:val="Intense Quote"/>
    <w:basedOn w:val="Normal"/>
    <w:next w:val="Normal"/>
    <w:link w:val="明显引用Char"/>
    <w:uiPriority w:val="30"/>
    <w:qFormat/>
    <w:pPr>
      <w:widowControl/>
      <w:ind w:left="720" w:right="720"/>
      <w:jc w:val="left"/>
    </w:pPr>
    <w:rPr>
      <w:rFonts w:ascii="Calibri" w:eastAsia="宋体" w:hAnsi="Calibri" w:asciiTheme="minorHAnsi" w:eastAsiaTheme="minorEastAsia" w:hAnsiTheme="minorHAnsi"/>
      <w:b/>
      <w:i/>
      <w:kern w:val="0"/>
      <w:sz w:val="24"/>
      <w:szCs w:val="22"/>
    </w:rPr>
  </w:style>
  <w:style w:type="character" w:customStyle="1" w:styleId="明显引用Char">
    <w:name w:val="明显引用 Char"/>
    <w:basedOn w:val="DefaultParagraphFont"/>
    <w:link w:val="IntenseQuote"/>
    <w:uiPriority w:val="30"/>
    <w:qFormat/>
    <w:rPr>
      <w:b/>
      <w:i/>
      <w:sz w:val="24"/>
    </w:rPr>
  </w:style>
  <w:style w:type="character" w:customStyle="1" w:styleId="不明显强调1">
    <w:name w:val="不明显强调1"/>
    <w:uiPriority w:val="19"/>
    <w:qFormat/>
    <w:rPr>
      <w:i/>
      <w:color w:val="595959" w:themeColor="text1" w:themeTint="A6"/>
      <w14:textFill>
        <w14:solidFill>
          <w14:schemeClr w14:val="tx1">
            <w14:lumMod w14:val="65000"/>
            <w14:lumOff w14:val="35000"/>
          </w14:schemeClr>
        </w14:solidFill>
      </w14:textFill>
    </w:rPr>
  </w:style>
  <w:style w:type="character" w:customStyle="1" w:styleId="明显强调1">
    <w:name w:val="明显强调1"/>
    <w:basedOn w:val="DefaultParagraphFont"/>
    <w:uiPriority w:val="21"/>
    <w:qFormat/>
    <w:rPr>
      <w:b/>
      <w:i/>
      <w:sz w:val="24"/>
      <w:szCs w:val="24"/>
      <w:u w:val="single"/>
    </w:rPr>
  </w:style>
  <w:style w:type="character" w:customStyle="1" w:styleId="不明显参考1">
    <w:name w:val="不明显参考1"/>
    <w:basedOn w:val="DefaultParagraphFont"/>
    <w:uiPriority w:val="31"/>
    <w:qFormat/>
    <w:rPr>
      <w:sz w:val="24"/>
      <w:szCs w:val="24"/>
      <w:u w:val="single"/>
    </w:rPr>
  </w:style>
  <w:style w:type="character" w:customStyle="1" w:styleId="明显参考1">
    <w:name w:val="明显参考1"/>
    <w:basedOn w:val="DefaultParagraphFont"/>
    <w:uiPriority w:val="32"/>
    <w:qFormat/>
    <w:rPr>
      <w:b/>
      <w:sz w:val="24"/>
      <w:u w:val="single"/>
    </w:rPr>
  </w:style>
  <w:style w:type="character" w:customStyle="1" w:styleId="书籍标题1">
    <w:name w:val="书籍标题1"/>
    <w:basedOn w:val="DefaultParagraphFont"/>
    <w:uiPriority w:val="33"/>
    <w:qFormat/>
    <w:rPr>
      <w:rFonts w:ascii="Cambria" w:eastAsia="宋体" w:hAnsi="Cambria" w:asciiTheme="majorHAnsi" w:eastAsiaTheme="majorEastAsia" w:hAnsiTheme="majorHAnsi"/>
      <w:b/>
      <w:i/>
      <w:sz w:val="24"/>
      <w:szCs w:val="24"/>
    </w:rPr>
  </w:style>
  <w:style w:type="paragraph" w:customStyle="1" w:styleId="TOC标题1">
    <w:name w:val="TOC 标题1"/>
    <w:basedOn w:val="Heading1"/>
    <w:next w:val="Normal"/>
    <w:uiPriority w:val="39"/>
    <w:semiHidden/>
    <w:unhideWhenUsed/>
    <w:qFormat/>
    <w:pPr>
      <w:outlineLvl w:val="9"/>
    </w:pPr>
    <w:rPr>
      <w:lang w:eastAsia="en-US" w:bidi="en-US"/>
    </w:rPr>
  </w:style>
  <w:style w:type="character" w:customStyle="1" w:styleId="页眉Char">
    <w:name w:val="页眉 Char"/>
    <w:basedOn w:val="DefaultParagraphFont"/>
    <w:link w:val="Header"/>
    <w:uiPriority w:val="99"/>
    <w:qFormat/>
    <w:rPr>
      <w:rFonts w:ascii="Calibri" w:eastAsia="宋体" w:hAnsi="Calibri"/>
      <w:kern w:val="2"/>
      <w:sz w:val="18"/>
      <w:szCs w:val="18"/>
    </w:rPr>
  </w:style>
  <w:style w:type="character" w:customStyle="1" w:styleId="页脚Char">
    <w:name w:val="页脚 Char"/>
    <w:basedOn w:val="DefaultParagraphFont"/>
    <w:link w:val="Footer"/>
    <w:uiPriority w:val="99"/>
    <w:qFormat/>
    <w:rPr>
      <w:rFonts w:ascii="Calibri" w:eastAsia="宋体" w:hAnsi="Calibri"/>
      <w:kern w:val="2"/>
      <w:sz w:val="18"/>
      <w:szCs w:val="18"/>
    </w:rPr>
  </w:style>
  <w:style w:type="character" w:customStyle="1" w:styleId="批注框文本Char">
    <w:name w:val="批注框文本 Char"/>
    <w:basedOn w:val="DefaultParagraphFont"/>
    <w:link w:val="BalloonText"/>
    <w:uiPriority w:val="99"/>
    <w:semiHidden/>
    <w:qFormat/>
    <w:rPr>
      <w:rFonts w:ascii="Times New Roman" w:eastAsia="宋体" w:hAnsi="Times New Roman"/>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footer" Target="footer1.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AC8D1C95289B424182C977C1902B2A2F</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98</Words>
  <Characters>559</Characters>
  <Application>WPS Office_11.8.2.10912_F1E327BC-269C-435d-A152-05C5408002CA</Application>
  <DocSecurity>0</DocSecurity>
  <Lines>4</Lines>
  <Paragraphs>1</Paragraphs>
  <Company>市财政资金综合评价中心</Company>
  <CharactersWithSpaces>656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恺_xFF08_预算处_xFF09_</dc:creator>
  <cp:lastModifiedBy>15595</cp:lastModifiedBy>
  <cp:revision>2</cp:revision>
  <cp:lastPrinted>2018-12-31T10:56:00Z</cp:lastPrinted>
  <dcterms:created xsi:type="dcterms:W3CDTF">2025-04-28T05:31:00Z</dcterms:created>
  <dcterms:modified xsi:type="dcterms:W3CDTF">2025-04-28T08:04:16Z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2052-11.8.2.10912</vt:lpwstr>
  </property>
  <property fmtid="{D5CDD505-2E9C-101B-9397-08002B2CF9AE}" pid="3" name="ICV">
    <vt:lpwstr>AC8D1C95289B424182C977C1902B2A2F</vt:lpwstr>
  </property>
</Properties>
</file>