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2022年会展周边道路绿地及景观带养护管理专项经费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市水上乐园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市水上乐园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常林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根据乌财建【2023】29号、乌财建【2023】72号、乌财建【2023】176号、乌财建【2023】394号文件批准，“会展周边道路绿地及景观带养护管理专项经费”在我园实施，该项目位于红光山路及会展大道范围内，绿地面积约56万平方米，养护主要内容：现有绿地的整形修剪、灌溉、追肥、病虫害防治、绿化补植、灌溉管网修缮、卫生保洁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会展周边道路绿地及景观带养护管理专项经费项目，是根据乌财建【2019】383号首次在我园执行，属于市级重点城市绿化节点项目，为亚欧博览会等重大活动增光添彩，代表了我市高质量城市绿化形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项目的主要实施内容：1、现有绿地的整形修剪；2、灌溉；3、追肥；4、病虫害防治；5、绿化补植；6、配套基础设施维修；7、卫生保洁。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属于2022年完成，但是城维费资金于2023年拨付，实际完成情况为：1、现有绿地的整形修剪已完成(乔木修剪一次，灌木修剪四次，草坪修剪四次)；2、灌溉已完成；3、追肥已完成；4、病虫害防治已完成（涂白春秋各一次，病虫害防治四月至九月每月一次）；5、绿化补植灌木、花卉已完成；6、灌溉管网修缮已完成；7、卫生保洁完成达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乌财建【2023】29号、乌财建【2023】72号、乌财建【2023】176号、乌财建【2023】394号文件批准，项目系2023年本级资金，共安排预算267.85万元，于2023年年中追加，年中资金调整情况为：据乌财建【2023】29号首次目标申报资金86万元，2023年3月根据乌财建【2023】72号第一次调整追加资金52万元，2023年6月根据乌财建【2023】176号第二次调整追加资金100万元，2023年12月根据乌财建【2023】394号第三次调整追加资金29.85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总预算267.85万元、资金投入包括：1、绿化日常养护整形修剪、卫生保洁等人工劳务；2、灌溉的水费；3、病虫害防治、绿化补植及灌溉管网修缮等。每个方向的预算投入：绿化养护人工费170.95万元，水费75.36万元，电费2.32万元， 材料费19.22万元。执行支付已全部完成，预算执行率为100%。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该项目为跨年项目，项目属于2022年，但财政资金拨付到2023年，2023年完成支付，故属于跨年项目。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2022年会展周边道路绿地及景观带养护管理专项经费，养护面积约56万平方米，其中：1、现有绿地的整形修剪；2、灌溉；3、追肥；4、病虫害防治；5、绿化补植；6、灌溉管网修缮；7、卫生保洁；通过项目的实施，保护和利用会展周边道路绿地及景观带现状及自然资源为前提，给广大市民提供一个融生态保护、景观营造等多重功能于一体的综合性城市大面积绿化片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2022年完成目标，其中：1、现有绿地的整形修剪已完成(乔木修剪一次，灌木修剪四次，草坪修剪四次)；2、灌溉已完成；3、追肥已完成；4、病虫害防治已完成（涂白春秋各一次，病虫害防治四月至九月每月一次）；5、绿化补植灌木、花卉已完成；6、灌溉管网修缮已完成；7、卫生保洁完成达标。养护总面积约56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项目的项目总目标：保护和利用会展周边道路绿地及景观带现状及自然资源为前提，对会展周边道路绿地进行养护管理。给广大市民提供一个融生态保护、景观营造等多重功能于一体的综合性城市大面积绿化片区。范围包括：会展周边道路绿地及景观带，养护面积约56万平方米，其中：1、现有绿地的整形修剪；2、灌溉；3、追肥；4、病虫害防治；5、绿化补植；6、灌溉管网修缮；7、卫生保洁。要求达到城市一级道路绿地管养水平。我单位此项目目标申报时共设置9个绩效目标，包括5个产出指标，1个成本指标，2个效益指标，1个满意度指标。通过设置这些绩效评价指标体系能够完整地体现该项目的整体目标及中期目标的具体实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其次，该项目的管理按照年初有计划、有目标并有专业人员全程跟进，分管领导精心负责，所有指标的检查材料及调查问卷全部真实可查。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会展周边道路绿地及景观带养护管理专项经费项目的实施情况，并考察该项目实施过程和效果。（2）通过评价，客观公正反映项目立项科学性、项目管理规范性、项目实施有效性和有效达到项目效果，总结项目实施的经验，发现项目实施过程中存在的问题，提出合理化建议，为完善项目管理和相关部门决策提供参考依据，切实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（1）绩效评价的对象：会展周边道路绿地及景观带养护管理专项经费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会展周边道路绿地及景观带养护管理专项经费的基本情况：此项目位于乌鲁木齐市会展中心周边，绿地面积约56万平方米，实际由市级财政投入资金267.85万元，经过多年的绿化建设和养护，景观已颇有成效。此项目评价工作的开展做到年初有项目目标申报，后根据财政文件进行了三次资金调整，年中做到绩效跟踪，年底有绩效自评、项目实现的产出情况：按照《城市道路绿地一级养护管理标准》《水上乐园养护管理制度》及《乌鲁木齐市水上乐园绿地养护考核标准》进行绿地管理，取得的效益情况：为广大市民营造绿色生态良好环境，美化城市提升首府形象。主要经验及做法：大量的人流和车流可能会对绿植造成更大的压力，导致土壤压实、植被受损等。根据会展周边道路绿化的时间和规模，制定具体的绿化养护计划，做好定期评估，根据实际情况及时调整策略。定期修剪绿植可以保持良好的形态，促进植物健康生长，同时确保道路的视野不受阻挡。存在的问题及原因分析：绩效评价是一项系统性工作，需要具体负责项目绩效评价的项目管理科室推进工作。在项目论证初期，通过全面的调研和分析，明确项目目标和绩效指标，待资金下达，项目管理科室应当在整个项目周期内负责绩效评价的具体推进,包括建立有效的绩效评价体系，收集和分析关键数据，监测项目进展，并及时进行调整以确保项目目标的实现。项目建议: 事前评估的必要性至关重要，项目申报前就先进行目标绩效申报，根据项目的特性确立绩效目标，从而在执行整个项目的过程中，紧紧围绕目标值来进行，对项目实施、跟踪、监督、评价的引导作用。我单位将在以后年度的财政项目绩效目标申报工作中结合项目实施内容及特点，设置更为准确的绩效目标，最大限度提高财政资源配置效率和资金使用效益。综合性结论：项目推进情况良好。</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养护用工人数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地被植物覆盖率 项目完成的质量达标产出数与实际产出数的比率，用以反映和考核项目产出质量目标的实现程度。 地被植物覆盖率=一定时期绿化带是否出现草坪斑秃，宿根花卉缺株，绿篱缺株及草本花卉缺株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乔木成活率：一定时期内各类乔木抽查的死亡数量。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病虫害危害率：一定时期内各类植物发生病虫害的防控检查记录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乔木成活率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病虫害危害率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平均用工成本 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对城市绿化美化的作用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 绿地环境整洁率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市民满意度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会展周边道路绿地及景观带养护管理专项经费的特点，本次评价主要采用比较法及公众评判法的方式，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《乌鲁木齐市水上乐园绿地养护考核标准》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《水上乐园园林绿化养护制度》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《乌鲁木齐市水上乐园专项资金管理使用制度》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《乌鲁木齐市水上乐园资金监督检查工作方案》</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比较法及公众评判法等形式，对2022年会展周边道路绿地及景观带养护管理专项经费进行客观评价，最终评分结果为：总分为100分，绩效评级为“优”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养护用工人数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地被植物覆盖率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乔木成活率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病虫害危害率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完成时间段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平均用工成本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对城市绿化美化的作用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 绿地环境整洁率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市民满意度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市财政及时拨付，单位在此次评价期间内，有序完成会展周边道路绿地及景观带约56万平方米的绿化养护工，采用了生物防治、物理防治和化学防治等多种方法，达到全年无病虫害危害发生，顺利完成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采取了合理的施肥和修剪措施，使得地被植物覆盖率达到99.83%，乔木成活率达到100%。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通过定期清扫和垃圾清理、修剪和整理植被、设置垃圾回收设施、 加强宣传教育、 开展志愿者活动等措施，有效提高会展周边道路绿地的环境整洁率，最终效果达到99.80%，创造一个更加宜人、绿色和可持续发展的城市环境。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通过定期与市民沟通交流，了解并积极采纳市民对会展周边道路绿化环境的意见和建议，不断改进和完善绿化养护工作。通过我们的努力，市民对绿化环境的满意度达到100%。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 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乌鲁木齐市水上乐园属于市林业和草原局（园林管理局）下属二级单位，性质为差额拨款事业单位。同时，项目与我单位宗旨和业务范围内容中---负责公园生态环境建设及相关设施、绿地、树木管理和维护职责范围相符，属于部门履职所需。此外，我单位拥有专业领域园林工程师32人的技术团队，配套的园林机械，本项目属于城市道路公共绿地养护，属公共财政支持范围。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规定的程序申请设立，经主管局乌林函【2023】174号向市建设局请示，经乌财建【2023】29号、乌财建【2023】72号、乌财建【2023】176号、乌财建【2023】394号文件批准，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成立了专项领导小组，结合我市城市道路绿化及季节性鲜明的特点，具有明确性、可衡量性、可实现性、相关性和时限性等特点，在有限的资金投入下，最大程度的做到会展片区绿化养护精细化，营造城市美丽环境，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三级指标有9个，分别是：养护用工人数、地被植物覆盖率、乔木成活率、病虫害危害率、完成时间段、平均用工成本、对城市绿化美化的作用、绿地环境整洁率、市民满意度，可通过数量指标、质量指标、时效指标和成本指标予以量化，并具有确切的评价标准，且指标设定均与目标相关。各项指标均能在现实条件下收集到相关数据进行佐证（通过养护用工考勤表及发放表确认养护用工人数及平均用工成本、通过地被植物覆盖率、乔木成活率、病虫害危害率检查表方式确认质量指标达标率，通过调查问卷向市民收集满意度调查表方式等达到各项数据的真实收集，），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会展周边道路绿地及景观带养护管理专项经费属于城维费项目，由主管局向市建设局申请乌林函【2023】174号《关于拨付2022年度第四批城市绿化专项资金的函》，市级财政年中调整调剂追加预算，属于2022年项目，2023年资金拨付。按照《乌鲁木齐市园林绿地养护管理估算指标》道路绿地一级养护管理实物量指标计算560000平方米*7.42元/平方米=415.52万元，该项目实际拨付267.85万元，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该项目总预算267.85万元、资金投入包括：1、绿化日常养护整形修剪、卫生保洁的人工劳务等；2、灌溉的水费；3、病虫害防治、绿化补植及灌溉管网修缮等。每个方向的预算投入：优先保障绿化养护人工费170.95万元的支出，其次水费75.36万元及电费2.32万元， 材料费19.22万元，资金分配合理。故资金分配合理性指标得分3分。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由市级财政支付，分别在2023年2月15日拨付86万元，2023年5月4日追加52万元，2023年6月25日追加资金100万元，2023年12月14日追加资金29.85万元，全年累计金额：267.85万元，实际到位资金267.85万元，到位率100%，故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预算执行率：会展周边道路绿地及景观带养护管理专项经费实际到位资金267.85万元，累计支付267.85万元，执行率100%，故预算执行率得分为5分。具体支付情况如下：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2月15日向乌鲁木齐市中盛益诚商贸有限公司（劳务派遣）支付绿化养护用工86万元；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5月4日向乌鲁木齐水业集团有限公司支付水费22.76万元；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5月10日向天山区新华南路元平浩建材经销部支付树木涂白材料0.5万元；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5月10日向沙依巴克区南昌路明珠花卉市场尚绿坊花业店支付花卉补植1.98万元；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5月10日向新疆景丰盛世机械设备有限公司支付园林机械维修1.98万元；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5月10日向乌鲁木齐市中盛益诚商贸有限公司（劳务派遣）支付绿化养护用工17.55万元；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5月10日向新疆景丰盛世机械设备有限公司支付园林机械维修4.91万元；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5月10日向孙海风（项目现场负责人）支付垫付电费0.32万元；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5月10日向国网新疆电力有限公司支付电费2万元；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6月25日向乌鲁木齐市中盛益诚商贸有限公司（劳务派遣）支付绿化养护用工37.55元；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7月4日向新疆国际会展中心支付水费8.38万元；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7月4日向乌鲁木齐森得堡生物防治有限公司支付植保防治5.12万元；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7月4日向乌鲁木齐水业集团有限公司支付水费39.87万元；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7月4日向乌鲁木齐市米东区普邦园林设备经销部支付管线维修材料2.11万元；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7月4日向新疆一言鼎盛广告设计有限公司支付宣传标语制作费2.63万元；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7月4日向新疆俊发红光山生态旅游有限责任公司支付水费4.35万元；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12月14日向乌鲁木齐市中盛益诚商贸有限公司支付乌鲁木齐市中盛益诚商贸有限公司（劳务派遣）绿化养护用工29.85万元。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乌鲁木齐市水上乐园专项资金管理使用制度》管理制度以及有关《乌鲁木齐市水上乐园结账流程》的规定。同时，资金的拨付按照我园内控管理2万元以上的属于大额支付，必须走总支委员会集体研究讨论审批程序，2万元以下的支付需要经办人申请，分管领导确认情况属实，主管领导审核同意，并且发票真实、合同及验收手续齐全，符合政采手续，符合项目预算批复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会展周边道路绿地及景观带养护管理专项经费已制定相应的《乌鲁木齐市水上乐园绿地养护考核标准》、《水上乐园养护管理制度》、《乌鲁木齐市水上乐园专项资金管理使用制度》、《乌鲁木齐市水上乐园资金监督检查工作方案》、《水上乐园结账流程》等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会展周边道路绿地及景观带养护管理专项经费严格遵守《乌鲁木齐市水上乐园绿地养护考核标准》、《水上乐园养护管理制度》、《乌鲁木齐市水上乐园专项资金管理使用制度》</w:t>
      </w:r>
      <w:bookmarkStart w:id="0" w:name="_GoBack"/>
      <w:bookmarkEnd w:id="0"/>
      <w:r>
        <w:rPr>
          <w:rStyle w:val="18"/>
          <w:rFonts w:hint="eastAsia" w:ascii="楷体" w:hAnsi="楷体" w:eastAsia="楷体"/>
          <w:b w:val="0"/>
          <w:bCs w:val="0"/>
          <w:spacing w:val="-4"/>
          <w:sz w:val="32"/>
          <w:szCs w:val="32"/>
        </w:rPr>
        <w:t>及《乌鲁木齐市水上乐园资金监督检查工作方案》、《水上乐园结账流程》相关法律法规和相关管理规定，项目调整及支出调整手续完备，整体管理合理有序，项目完成后，及时将各项财务凭证、各项检查表、各项影像资料、各项调查表及人力资源资料归集整理，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项目产出指标：由4个二级指标和6个三级指标构成，权重为40分，实际得分40分。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“养护用工人数”的目标值是46人，该项目2022年度我单位实际用养护用工人数为46人。实际完成率：100%，故实际完成率得分为10分。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地被植物覆盖率：地被植物覆盖率率得分为4分，我单位在项目开始初期，设置地被植物覆盖率≥80%，通过及时灌溉，病虫害防治等方法使得地被植物覆盖率实际达到99.83%，目标值已完成。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乔木成活率：乔木成活率得分为3分，我单位在项目开始初期，设置乔木成活率≥95%，通过及时灌溉，修剪、病虫害防治等方法使得乔木成活率实际达到100%，目标值已完成。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病虫害危害率：病虫害危害率得分为3分，我单位在项目开始初期，设置病虫害危害率≤10%，通过及时树木涂白等防治方法防治使得病虫害危害率实际达到0%，目标值已完成。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完成及时性：该项目完成时间段1月—12月，在此期间各项绿化养护工作按照计划规范如期执行，完成全年的绿化养护任务。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项目完成时间段：1月-12月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均用工成本：平均用工成本得分为8.507分，项目开始初期，设置平均用工成本≤5600元/人，56万平方米的养护面积非常大，而且大面积密植的各类乔木、灌木、花卉及草坪参差错落，缤纷复杂，但我单位考虑在有限的资金内，压缩养护人员数量，尽可能最大程度调动人员积极性，平均用工成本5308.91元/月，小于5600元/人，未超支，故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项目效益指标由3个二级指标和3个三级指标构成，权重为20分，实际得分20分。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评价指标：对城市绿化美化作用；指标值：显著提升；实际完成值：显著提升；权重 10分，实际完成值10分。达成年度指标。本项目的实施对市民居住环境提出了更高要求，环境的优劣直接影响人们的生活质量，会展周边的绿化养护不仅可以净化空气，吸收二氧化碳和其他有毒有害气体，吸附粉尘，起到防风固沙，保护水土，减少沙尘暴和抑制荒漠化程度，降低雾霾天气，风速等作用；美化环境，提高城市品位。能让城市环境更适合人类居住，也能更好的维护生态平衡，会让城市变得更美丽更漂亮，增加城市居住的幸福指数，对城市绿地美化的提升效果显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绿地环境整洁率；指标值≥95%，实际完成值：99.8%，权重5分，实际完成值5分。达成年度指标。本项目的实施有效提高会展周边道路绿地的环境整洁率，营造了美丽的城市环境，得到了广大市民的认可，创造了一个更加宜人、绿色和可持续发展的城市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评价指标：市民满意度，指标值：≥95%，实际完成值：100%。我们非常重视市民的反馈，经常与市民沟通交流，通过设置问卷调查的方式进行考评评价，共计调查样本总量为40个样本，有效调查问卷40份。其中，统计“满意”的平均值为100%。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主要经验及做法、存在的问题及原因分析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量的人流和车流可能会对绿植造成更大的压力，导致土壤压实、植被受损等。根据会展周边道路绿化的时间和规模，制定具体的绿化养护计划，做好定期评估，根据实际情况及时调整策略。定期修剪绿植可以保持良好的形态，促进植物健康生长，同时确保道路的视野不受阻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是一项系统性工作，需要具体负责项目绩效评价的项目管理科室推进工作。在项目论证初期，通过全面的调研和分析，明确项目目标和绩效指标，待资金下达，项目管理科室应当在整个项目周期内负责绩效评价的具体推进,包括建立有效的绩效评价体系，收集和分析关键数据，监测项目进展，并及时进行调整以确保项目目标的实现。</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事前评估的必要性至关重要，项目申报前就先进行目标绩效申报，根据项目的特性确立绩效目标，从而在执行整个项目的过程中，紧紧围绕目标值来进行，对项目实施、跟踪、监督、评价的引导作用。我单位将在以后年度的财政项目绩效目标申报工作中结合项目实施内容及特点，设置更为准确的绩效目标，最大限度提高财政资源配置效率和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微软雅黑"/>
    <w:panose1 w:val="00000000000000000000"/>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42637"/>
    <w:rsid w:val="00C56C72"/>
    <w:rsid w:val="00CA2A6F"/>
    <w:rsid w:val="00CA6457"/>
    <w:rsid w:val="00CE2FD9"/>
    <w:rsid w:val="00D17F2E"/>
    <w:rsid w:val="00D30354"/>
    <w:rsid w:val="00DF42A0"/>
    <w:rsid w:val="00E30E91"/>
    <w:rsid w:val="00E769FE"/>
    <w:rsid w:val="00EA2CBE"/>
    <w:rsid w:val="00F32FEE"/>
    <w:rsid w:val="00FB10BB"/>
    <w:rsid w:val="07261865"/>
    <w:rsid w:val="0856517C"/>
    <w:rsid w:val="0B6807A8"/>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2020</Words>
  <Characters>11518</Characters>
  <Lines>95</Lines>
  <Paragraphs>27</Paragraphs>
  <TotalTime>1</TotalTime>
  <ScaleCrop>false</ScaleCrop>
  <LinksUpToDate>false</LinksUpToDate>
  <CharactersWithSpaces>13511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2024-08-16T08:10:00Z</dcterms:created>
  <dc:creator>赵 恺（预算处）</dc:creator>
  <cp:lastModifiedBy>Administrator</cp:lastModifiedBy>
  <cp:lastPrinted>2018-12-31T10:56:00Z</cp:lastPrinted>
  <dcterms:modified xsi:type="dcterms:W3CDTF">2025-02-07T09:42:03Z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